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5848F" w14:textId="15111745" w:rsidR="004105FF" w:rsidRDefault="005C5A61" w:rsidP="004105FF">
      <w:pPr>
        <w:pStyle w:val="10"/>
        <w:keepNext w:val="0"/>
        <w:keepLines w:val="0"/>
        <w:spacing w:before="0" w:after="299" w:line="360" w:lineRule="auto"/>
        <w:jc w:val="center"/>
        <w:rPr>
          <w:color w:val="auto"/>
          <w:sz w:val="44"/>
          <w:szCs w:val="44"/>
          <w:lang w:eastAsia="zh-CN"/>
        </w:rPr>
      </w:pPr>
      <w:bookmarkStart w:id="0" w:name="_Hlk154862826"/>
      <w:bookmarkEnd w:id="0"/>
      <w:r w:rsidRPr="00617AA6">
        <w:rPr>
          <w:color w:val="auto"/>
          <w:sz w:val="44"/>
          <w:szCs w:val="44"/>
        </w:rPr>
        <w:t xml:space="preserve">Gamma Ray Ranging </w:t>
      </w:r>
      <w:r w:rsidR="004A6100">
        <w:rPr>
          <w:rFonts w:ascii="宋体" w:eastAsia="宋体" w:hAnsi="宋体" w:cs="宋体" w:hint="eastAsia"/>
          <w:color w:val="auto"/>
          <w:sz w:val="44"/>
          <w:szCs w:val="44"/>
          <w:lang w:eastAsia="zh-CN"/>
        </w:rPr>
        <w:t>伽马射线测距</w:t>
      </w:r>
    </w:p>
    <w:p w14:paraId="2B614F5E" w14:textId="42E90A76" w:rsidR="004105FF" w:rsidRDefault="004105FF" w:rsidP="004105FF">
      <w:pPr>
        <w:spacing w:before="240" w:after="240" w:line="360" w:lineRule="auto"/>
        <w:jc w:val="center"/>
        <w:rPr>
          <w:rFonts w:ascii="楷体" w:eastAsia="楷体" w:hAnsi="楷体" w:hint="eastAsia"/>
          <w:sz w:val="28"/>
          <w:szCs w:val="28"/>
          <w:lang w:eastAsia="zh-CN"/>
        </w:rPr>
      </w:pPr>
      <w:r w:rsidRPr="001C4FF8">
        <w:rPr>
          <w:rFonts w:ascii="楷体" w:eastAsia="楷体" w:hAnsi="楷体" w:hint="eastAsia"/>
          <w:sz w:val="28"/>
          <w:szCs w:val="28"/>
          <w:lang w:eastAsia="zh-CN"/>
        </w:rPr>
        <w:t>朱科衡</w:t>
      </w:r>
      <w:r w:rsidR="001C4FF8">
        <w:rPr>
          <w:rFonts w:ascii="楷体" w:eastAsia="楷体" w:hAnsi="楷体" w:hint="eastAsia"/>
          <w:sz w:val="28"/>
          <w:szCs w:val="28"/>
          <w:lang w:eastAsia="zh-CN"/>
        </w:rPr>
        <w:t>(</w:t>
      </w:r>
      <w:r w:rsidR="001C4FF8" w:rsidRPr="006A4198">
        <w:rPr>
          <w:rFonts w:eastAsia="楷体"/>
          <w:sz w:val="28"/>
          <w:szCs w:val="28"/>
          <w:lang w:eastAsia="zh-CN"/>
        </w:rPr>
        <w:t>PB21020614</w:t>
      </w:r>
      <w:r w:rsidR="001C4FF8">
        <w:rPr>
          <w:rFonts w:ascii="楷体" w:eastAsia="楷体" w:hAnsi="楷体"/>
          <w:sz w:val="28"/>
          <w:szCs w:val="28"/>
          <w:lang w:eastAsia="zh-CN"/>
        </w:rPr>
        <w:t xml:space="preserve">) </w:t>
      </w:r>
      <w:r w:rsidR="001C4FF8">
        <w:rPr>
          <w:rFonts w:ascii="楷体" w:eastAsia="楷体" w:hAnsi="楷体" w:hint="eastAsia"/>
          <w:sz w:val="28"/>
          <w:szCs w:val="28"/>
          <w:lang w:eastAsia="zh-CN"/>
        </w:rPr>
        <w:t>徐嘉路</w:t>
      </w:r>
      <w:r w:rsidR="006A4198">
        <w:rPr>
          <w:rFonts w:ascii="楷体" w:eastAsia="楷体" w:hAnsi="楷体"/>
          <w:sz w:val="28"/>
          <w:szCs w:val="28"/>
          <w:lang w:eastAsia="zh-CN"/>
        </w:rPr>
        <w:t>(</w:t>
      </w:r>
      <w:r w:rsidR="006A4198" w:rsidRPr="006A4198">
        <w:rPr>
          <w:rFonts w:eastAsia="楷体"/>
          <w:sz w:val="28"/>
          <w:szCs w:val="28"/>
          <w:lang w:eastAsia="zh-CN"/>
        </w:rPr>
        <w:t>PB21000212</w:t>
      </w:r>
      <w:r w:rsidR="006A4198">
        <w:rPr>
          <w:rFonts w:ascii="楷体" w:eastAsia="楷体" w:hAnsi="楷体"/>
          <w:sz w:val="28"/>
          <w:szCs w:val="28"/>
          <w:lang w:eastAsia="zh-CN"/>
        </w:rPr>
        <w:t>)</w:t>
      </w:r>
    </w:p>
    <w:p w14:paraId="00006396" w14:textId="0556EA87" w:rsidR="001C4FF8" w:rsidRPr="001C4FF8" w:rsidRDefault="001C4FF8" w:rsidP="004105FF">
      <w:pPr>
        <w:spacing w:before="240" w:after="240" w:line="360" w:lineRule="auto"/>
        <w:jc w:val="center"/>
        <w:rPr>
          <w:rFonts w:eastAsia="楷体"/>
          <w:sz w:val="28"/>
          <w:szCs w:val="28"/>
          <w:lang w:eastAsia="zh-CN"/>
        </w:rPr>
      </w:pPr>
      <w:r>
        <w:rPr>
          <w:rFonts w:eastAsia="楷体" w:hint="eastAsia"/>
          <w:sz w:val="28"/>
          <w:szCs w:val="28"/>
          <w:lang w:eastAsia="zh-CN"/>
        </w:rPr>
        <w:t>指导老师：蔡俊</w:t>
      </w:r>
    </w:p>
    <w:p w14:paraId="2C9521A3" w14:textId="5A954412" w:rsidR="005D2206" w:rsidRDefault="004105FF" w:rsidP="001C4FF8">
      <w:pPr>
        <w:spacing w:before="240" w:after="240" w:line="360" w:lineRule="auto"/>
        <w:ind w:firstLineChars="100" w:firstLine="184"/>
        <w:rPr>
          <w:sz w:val="18"/>
          <w:szCs w:val="18"/>
        </w:rPr>
      </w:pPr>
      <w:r w:rsidRPr="004105FF">
        <w:rPr>
          <w:b/>
          <w:bCs/>
          <w:sz w:val="18"/>
          <w:szCs w:val="18"/>
        </w:rPr>
        <w:t>Abstract:</w:t>
      </w:r>
      <w:r>
        <w:rPr>
          <w:sz w:val="18"/>
          <w:szCs w:val="18"/>
        </w:rPr>
        <w:t xml:space="preserve"> </w:t>
      </w:r>
      <w:r w:rsidR="005C5A61" w:rsidRPr="00617AA6">
        <w:rPr>
          <w:sz w:val="18"/>
          <w:szCs w:val="18"/>
        </w:rPr>
        <w:t>The application of gamma ray ranging in spacecraft landings is investigated in this study. Secondary gamma rays, characterized by high frequency and energy, are evaluated for their penetration capabilities, a crucial factor in spacecraft landing accuracy and safety. The experimental setup comprises a gamma source, detector, and copper sheets. Key challenges include photon obstruction and finite copper size, addressed through the Monte Carlo method for data correction. Results indicate the potential of gamma ray altimeters in spacecraft landings, demonstrating a significant improvement in landing reliability. The study contributes to the field of space exploration by proposing an alternative method to traditional landing sensors, enhancing the safety and accuracy of spacecraft descent.</w:t>
      </w:r>
    </w:p>
    <w:p w14:paraId="47D6A3EF" w14:textId="6082104F" w:rsidR="008B0153" w:rsidRPr="008B0153" w:rsidRDefault="008B0153" w:rsidP="001C4FF8">
      <w:pPr>
        <w:spacing w:before="240" w:after="240" w:line="360" w:lineRule="auto"/>
        <w:ind w:firstLineChars="100" w:firstLine="184"/>
        <w:rPr>
          <w:sz w:val="18"/>
          <w:szCs w:val="18"/>
        </w:rPr>
      </w:pPr>
      <w:r w:rsidRPr="008B0153">
        <w:rPr>
          <w:rFonts w:hint="eastAsia"/>
          <w:b/>
          <w:bCs/>
          <w:sz w:val="18"/>
          <w:szCs w:val="18"/>
        </w:rPr>
        <w:t>Keywords</w:t>
      </w:r>
      <w:r>
        <w:rPr>
          <w:rFonts w:hint="eastAsia"/>
          <w:sz w:val="18"/>
          <w:szCs w:val="18"/>
          <w:lang w:eastAsia="zh-CN"/>
        </w:rPr>
        <w:t>:</w:t>
      </w:r>
      <w:r>
        <w:rPr>
          <w:sz w:val="18"/>
          <w:szCs w:val="18"/>
          <w:lang w:eastAsia="zh-CN"/>
        </w:rPr>
        <w:t xml:space="preserve"> </w:t>
      </w:r>
      <w:r w:rsidRPr="008B0153">
        <w:rPr>
          <w:sz w:val="18"/>
          <w:szCs w:val="18"/>
        </w:rPr>
        <w:t xml:space="preserve"> </w:t>
      </w:r>
      <w:r w:rsidR="004836B1">
        <w:rPr>
          <w:sz w:val="18"/>
          <w:szCs w:val="18"/>
          <w:lang w:eastAsia="zh-CN"/>
        </w:rPr>
        <w:t>G</w:t>
      </w:r>
      <w:r w:rsidRPr="008B0153">
        <w:rPr>
          <w:rFonts w:hint="eastAsia"/>
          <w:sz w:val="18"/>
          <w:szCs w:val="18"/>
          <w:lang w:eastAsia="zh-CN"/>
        </w:rPr>
        <w:t>a</w:t>
      </w:r>
      <w:r w:rsidRPr="008B0153">
        <w:rPr>
          <w:sz w:val="18"/>
          <w:szCs w:val="18"/>
        </w:rPr>
        <w:t>mma ray ranging</w:t>
      </w:r>
      <w:r>
        <w:rPr>
          <w:sz w:val="18"/>
          <w:szCs w:val="18"/>
        </w:rPr>
        <w:t xml:space="preserve">; </w:t>
      </w:r>
      <w:r w:rsidR="004836B1">
        <w:rPr>
          <w:sz w:val="18"/>
          <w:szCs w:val="18"/>
        </w:rPr>
        <w:t>G</w:t>
      </w:r>
      <w:r w:rsidRPr="008B0153">
        <w:rPr>
          <w:sz w:val="18"/>
          <w:szCs w:val="18"/>
        </w:rPr>
        <w:t>amma ray altimeters</w:t>
      </w:r>
      <w:r>
        <w:rPr>
          <w:sz w:val="18"/>
          <w:szCs w:val="18"/>
        </w:rPr>
        <w:t xml:space="preserve">; </w:t>
      </w:r>
      <w:r w:rsidR="004836B1">
        <w:rPr>
          <w:sz w:val="18"/>
          <w:szCs w:val="18"/>
        </w:rPr>
        <w:t>S</w:t>
      </w:r>
      <w:r w:rsidRPr="008B0153">
        <w:rPr>
          <w:sz w:val="18"/>
          <w:szCs w:val="18"/>
        </w:rPr>
        <w:t>pacecraft landing</w:t>
      </w:r>
      <w:r>
        <w:rPr>
          <w:sz w:val="18"/>
          <w:szCs w:val="18"/>
        </w:rPr>
        <w:t xml:space="preserve">; </w:t>
      </w:r>
      <w:r w:rsidRPr="008B0153">
        <w:rPr>
          <w:sz w:val="18"/>
          <w:szCs w:val="18"/>
        </w:rPr>
        <w:t>Monte Carlo method</w:t>
      </w:r>
      <w:r>
        <w:rPr>
          <w:sz w:val="18"/>
          <w:szCs w:val="18"/>
        </w:rPr>
        <w:t xml:space="preserve">; </w:t>
      </w:r>
      <w:r w:rsidR="004836B1">
        <w:rPr>
          <w:sz w:val="18"/>
          <w:szCs w:val="18"/>
        </w:rPr>
        <w:t>D</w:t>
      </w:r>
      <w:r w:rsidRPr="008B0153">
        <w:rPr>
          <w:sz w:val="18"/>
          <w:szCs w:val="18"/>
        </w:rPr>
        <w:t xml:space="preserve">ata </w:t>
      </w:r>
      <w:r>
        <w:rPr>
          <w:sz w:val="18"/>
          <w:szCs w:val="18"/>
        </w:rPr>
        <w:t>fitting</w:t>
      </w:r>
    </w:p>
    <w:p w14:paraId="38EA374B" w14:textId="2D21B1FB" w:rsidR="0071427C" w:rsidRPr="0071427C" w:rsidRDefault="0071427C" w:rsidP="0071427C">
      <w:pPr>
        <w:pStyle w:val="4"/>
        <w:keepNext w:val="0"/>
        <w:keepLines w:val="0"/>
        <w:spacing w:before="319" w:after="319" w:line="360" w:lineRule="auto"/>
        <w:rPr>
          <w:iCs w:val="0"/>
          <w:color w:val="auto"/>
          <w:sz w:val="28"/>
          <w:szCs w:val="28"/>
        </w:rPr>
      </w:pPr>
      <w:r>
        <w:rPr>
          <w:rFonts w:hint="eastAsia"/>
          <w:iCs w:val="0"/>
          <w:color w:val="auto"/>
          <w:sz w:val="28"/>
          <w:szCs w:val="28"/>
        </w:rPr>
        <w:t>I</w:t>
      </w:r>
      <w:r>
        <w:rPr>
          <w:iCs w:val="0"/>
          <w:color w:val="auto"/>
          <w:sz w:val="28"/>
          <w:szCs w:val="28"/>
        </w:rPr>
        <w:t>ntroduction</w:t>
      </w:r>
    </w:p>
    <w:p w14:paraId="0C581157" w14:textId="77777777" w:rsidR="0071427C" w:rsidRPr="0071427C" w:rsidRDefault="0071427C" w:rsidP="0071427C">
      <w:pPr>
        <w:spacing w:line="360" w:lineRule="auto"/>
        <w:rPr>
          <w:sz w:val="21"/>
          <w:szCs w:val="21"/>
        </w:rPr>
      </w:pPr>
      <w:r w:rsidRPr="0071427C">
        <w:rPr>
          <w:sz w:val="21"/>
          <w:szCs w:val="21"/>
        </w:rPr>
        <w:t>The realm of space exploration is continually evolving, with technological advancements opening new frontiers and posing unique challenges. In this dynamic context, the precision of spacecraft landings emerges as a pivotal factor, especially in missions involving celestial bodies with little or no atmosphere. Traditional methods, such as Doppler radar and laser altimeters, while effective, often face limitations due to atmospheric conditions or surface obstructions like dust. This study proposes an innovative approach to enhance the accuracy and safety of spacecraft landings: Gamma Ray Ranging (GRR).</w:t>
      </w:r>
    </w:p>
    <w:p w14:paraId="299DE8F5" w14:textId="77777777" w:rsidR="0071427C" w:rsidRPr="0071427C" w:rsidRDefault="0071427C" w:rsidP="0071427C">
      <w:pPr>
        <w:spacing w:line="360" w:lineRule="auto"/>
        <w:rPr>
          <w:sz w:val="21"/>
          <w:szCs w:val="21"/>
        </w:rPr>
      </w:pPr>
    </w:p>
    <w:p w14:paraId="29FEDB3E" w14:textId="77777777" w:rsidR="0071427C" w:rsidRPr="0071427C" w:rsidRDefault="0071427C" w:rsidP="0071427C">
      <w:pPr>
        <w:spacing w:line="360" w:lineRule="auto"/>
        <w:rPr>
          <w:sz w:val="21"/>
          <w:szCs w:val="21"/>
        </w:rPr>
      </w:pPr>
      <w:r w:rsidRPr="0071427C">
        <w:rPr>
          <w:sz w:val="21"/>
          <w:szCs w:val="21"/>
        </w:rPr>
        <w:t>Gamma rays, known for their high frequency and penetrating power, offer a novel solution for spacecraft altitude measurement during the critical Entry, Descent, and Landing (EDL) phases. Unlike other forms of electromagnetic radiation, gamma rays can penetrate dense materials, making them less susceptible to environmental factors that typically impair conventional sensors.</w:t>
      </w:r>
    </w:p>
    <w:p w14:paraId="312DA401" w14:textId="77777777" w:rsidR="0071427C" w:rsidRPr="0071427C" w:rsidRDefault="0071427C" w:rsidP="0071427C">
      <w:pPr>
        <w:spacing w:line="360" w:lineRule="auto"/>
        <w:rPr>
          <w:sz w:val="21"/>
          <w:szCs w:val="21"/>
        </w:rPr>
      </w:pPr>
    </w:p>
    <w:p w14:paraId="3EF982F8" w14:textId="77777777" w:rsidR="0071427C" w:rsidRPr="0071427C" w:rsidRDefault="0071427C" w:rsidP="0071427C">
      <w:pPr>
        <w:spacing w:line="360" w:lineRule="auto"/>
        <w:rPr>
          <w:sz w:val="21"/>
          <w:szCs w:val="21"/>
        </w:rPr>
      </w:pPr>
      <w:r w:rsidRPr="0071427C">
        <w:rPr>
          <w:sz w:val="21"/>
          <w:szCs w:val="21"/>
        </w:rPr>
        <w:t xml:space="preserve">This paper delves into the application of gamma ray ranging in spacecraft landings. By harnessing the penetrative properties of secondary gamma rays, we aim to demonstrate the feasibility of using GRR as an alternative to traditional landing sensors. The study encompasses a detailed exploration of the interaction of gamma rays with various materials and their potential in enhancing landing precision. </w:t>
      </w:r>
      <w:r w:rsidRPr="0071427C">
        <w:rPr>
          <w:sz w:val="21"/>
          <w:szCs w:val="21"/>
        </w:rPr>
        <w:lastRenderedPageBreak/>
        <w:t>The experimental setup, involving a gamma source, detector, and copper sheets, addresses challenges such as photon obstruction and finite copper size. These issues are mitigated using the Monte Carlo method for data correction, ensuring the reliability of our findings.</w:t>
      </w:r>
    </w:p>
    <w:p w14:paraId="05223E50" w14:textId="77777777" w:rsidR="0071427C" w:rsidRPr="0071427C" w:rsidRDefault="0071427C" w:rsidP="0071427C">
      <w:pPr>
        <w:spacing w:line="360" w:lineRule="auto"/>
        <w:rPr>
          <w:sz w:val="21"/>
          <w:szCs w:val="21"/>
        </w:rPr>
      </w:pPr>
    </w:p>
    <w:p w14:paraId="2D39C42B" w14:textId="0DBD2ADA" w:rsidR="0071427C" w:rsidRPr="0071427C" w:rsidRDefault="0071427C" w:rsidP="0071427C">
      <w:pPr>
        <w:spacing w:line="360" w:lineRule="auto"/>
        <w:rPr>
          <w:sz w:val="21"/>
          <w:szCs w:val="21"/>
        </w:rPr>
      </w:pPr>
      <w:r w:rsidRPr="0071427C">
        <w:rPr>
          <w:sz w:val="21"/>
          <w:szCs w:val="21"/>
        </w:rPr>
        <w:t>Through this investigation, we strive to contribute to the field of space exploration by offering a method that enhances the safety and accuracy of spacecraft landings. Our results indicate a significant improvement in landing reliability, paving the way for future applications of gamma ray altimeters in space missions. This advancement promises to elevate the standards of spacecraft landing technologies, marking a step forward in our quest to explore the unknown realms of space.</w:t>
      </w:r>
    </w:p>
    <w:p w14:paraId="48C973E6" w14:textId="587874BD" w:rsidR="00C8367A" w:rsidRPr="00C8367A" w:rsidRDefault="00C52169" w:rsidP="00C8367A">
      <w:pPr>
        <w:pStyle w:val="4"/>
        <w:keepNext w:val="0"/>
        <w:keepLines w:val="0"/>
        <w:spacing w:before="319" w:after="319" w:line="360" w:lineRule="auto"/>
        <w:rPr>
          <w:iCs w:val="0"/>
          <w:color w:val="auto"/>
          <w:sz w:val="28"/>
          <w:szCs w:val="28"/>
        </w:rPr>
      </w:pPr>
      <w:r>
        <w:rPr>
          <w:iCs w:val="0"/>
          <w:color w:val="auto"/>
          <w:sz w:val="28"/>
          <w:szCs w:val="28"/>
        </w:rPr>
        <w:t xml:space="preserve">1 </w:t>
      </w:r>
      <w:r w:rsidR="00C8367A" w:rsidRPr="00C8367A">
        <w:rPr>
          <w:iCs w:val="0"/>
          <w:color w:val="auto"/>
          <w:sz w:val="28"/>
          <w:szCs w:val="28"/>
        </w:rPr>
        <w:t>Exploring the Frontiers of Gamma-Ray Ranging</w:t>
      </w:r>
    </w:p>
    <w:p w14:paraId="3530D174" w14:textId="207ADB1B" w:rsidR="005D2206" w:rsidRPr="00C52169" w:rsidRDefault="00C52169" w:rsidP="00222C2E">
      <w:pPr>
        <w:pStyle w:val="4"/>
        <w:keepNext w:val="0"/>
        <w:keepLines w:val="0"/>
        <w:spacing w:before="319" w:after="319" w:line="360" w:lineRule="auto"/>
        <w:rPr>
          <w:sz w:val="21"/>
          <w:szCs w:val="21"/>
        </w:rPr>
      </w:pPr>
      <w:r w:rsidRPr="00C52169">
        <w:rPr>
          <w:iCs w:val="0"/>
          <w:color w:val="auto"/>
          <w:sz w:val="21"/>
          <w:szCs w:val="21"/>
        </w:rPr>
        <w:t xml:space="preserve">1.1 </w:t>
      </w:r>
      <w:r w:rsidR="005C5A61" w:rsidRPr="00C52169">
        <w:rPr>
          <w:iCs w:val="0"/>
          <w:color w:val="auto"/>
          <w:sz w:val="21"/>
          <w:szCs w:val="21"/>
        </w:rPr>
        <w:t>Gamma Rays</w:t>
      </w:r>
    </w:p>
    <w:p w14:paraId="2CE02CE1" w14:textId="44162FEF" w:rsidR="005D2206" w:rsidRPr="00015EFC" w:rsidRDefault="005C5A61" w:rsidP="00222C2E">
      <w:pPr>
        <w:spacing w:before="240" w:after="240" w:line="360" w:lineRule="auto"/>
        <w:rPr>
          <w:sz w:val="21"/>
          <w:szCs w:val="21"/>
        </w:rPr>
      </w:pPr>
      <w:r w:rsidRPr="00015EFC">
        <w:rPr>
          <w:sz w:val="21"/>
          <w:szCs w:val="21"/>
        </w:rPr>
        <w:t>Gamma rays are a form of electromagnetic radiation, like light and X-rays, but with much shorter wavelengths and higher energies. They are produced by various processes in the universe, including the decay of radioactive substances and certain types of nuclear reactions</w:t>
      </w:r>
      <w:r w:rsidR="000332BF">
        <w:rPr>
          <w:sz w:val="21"/>
          <w:szCs w:val="21"/>
        </w:rPr>
        <w:t xml:space="preserve"> </w:t>
      </w:r>
      <w:r w:rsidR="00222C2E">
        <w:rPr>
          <w:sz w:val="21"/>
          <w:szCs w:val="21"/>
        </w:rPr>
        <w:t>[1]</w:t>
      </w:r>
      <w:r w:rsidRPr="00015EFC">
        <w:rPr>
          <w:sz w:val="21"/>
          <w:szCs w:val="21"/>
        </w:rPr>
        <w:t>. Gamma rays can penetrate most materials</w:t>
      </w:r>
      <w:r w:rsidR="000332BF">
        <w:rPr>
          <w:sz w:val="21"/>
          <w:szCs w:val="21"/>
        </w:rPr>
        <w:t xml:space="preserve"> </w:t>
      </w:r>
      <w:r w:rsidR="00222C2E">
        <w:rPr>
          <w:sz w:val="21"/>
          <w:szCs w:val="21"/>
        </w:rPr>
        <w:t>[2]</w:t>
      </w:r>
      <w:r w:rsidRPr="00015EFC">
        <w:rPr>
          <w:sz w:val="21"/>
          <w:szCs w:val="21"/>
        </w:rPr>
        <w:t>, making them useful in medical imaging and treatment, as well as in industrial applications.</w:t>
      </w:r>
    </w:p>
    <w:p w14:paraId="2F267022" w14:textId="75FE83CC" w:rsidR="005D2206" w:rsidRPr="00C52169" w:rsidRDefault="00C52169" w:rsidP="00222C2E">
      <w:pPr>
        <w:pStyle w:val="4"/>
        <w:keepNext w:val="0"/>
        <w:keepLines w:val="0"/>
        <w:spacing w:before="319" w:after="319" w:line="360" w:lineRule="auto"/>
        <w:rPr>
          <w:sz w:val="21"/>
          <w:szCs w:val="21"/>
        </w:rPr>
      </w:pPr>
      <w:r w:rsidRPr="00C52169">
        <w:rPr>
          <w:iCs w:val="0"/>
          <w:color w:val="auto"/>
          <w:sz w:val="21"/>
          <w:szCs w:val="21"/>
        </w:rPr>
        <w:t xml:space="preserve">1.2 </w:t>
      </w:r>
      <w:r w:rsidR="005C5A61" w:rsidRPr="00C52169">
        <w:rPr>
          <w:iCs w:val="0"/>
          <w:color w:val="auto"/>
          <w:sz w:val="21"/>
          <w:szCs w:val="21"/>
        </w:rPr>
        <w:t>Penetration of Matter</w:t>
      </w:r>
    </w:p>
    <w:p w14:paraId="70A88B43" w14:textId="7F5E0DD4" w:rsidR="005D2206" w:rsidRPr="00015EFC" w:rsidRDefault="005C5A61" w:rsidP="00222C2E">
      <w:pPr>
        <w:spacing w:before="240" w:after="240" w:line="360" w:lineRule="auto"/>
        <w:rPr>
          <w:sz w:val="21"/>
          <w:szCs w:val="21"/>
        </w:rPr>
      </w:pPr>
      <w:r w:rsidRPr="00015EFC">
        <w:rPr>
          <w:sz w:val="21"/>
          <w:szCs w:val="21"/>
        </w:rPr>
        <w:t>Gamma rays possess a unique ability to penetrate matter due to their high energy and short wavelength. Unlike alpha and beta particles, which are charged and can be stopped by relatively thin materials, gamma rays are neutral and interact less frequently with atoms. This allows gamma rays to traverse dense materials such as lead and even human tissue. The extent of penetration depends on the energy of the gamma rays, with higher-energy gamma rays having greater penetration capabilities. This characteristic makes gamma rays invaluable in various applications, including medical imaging, industrial inspections, and certain types of radiation therapy</w:t>
      </w:r>
      <w:r w:rsidR="000332BF">
        <w:rPr>
          <w:sz w:val="21"/>
          <w:szCs w:val="21"/>
        </w:rPr>
        <w:t xml:space="preserve"> </w:t>
      </w:r>
      <w:r w:rsidR="00393FA1">
        <w:rPr>
          <w:sz w:val="21"/>
          <w:szCs w:val="21"/>
        </w:rPr>
        <w:t>[3]</w:t>
      </w:r>
      <w:r w:rsidRPr="00015EFC">
        <w:rPr>
          <w:sz w:val="21"/>
          <w:szCs w:val="21"/>
        </w:rPr>
        <w:t>.</w:t>
      </w:r>
    </w:p>
    <w:p w14:paraId="0CF36B0D" w14:textId="77777777" w:rsidR="005D2206" w:rsidRDefault="005C5A61" w:rsidP="00222C2E">
      <w:pPr>
        <w:spacing w:before="240" w:after="240" w:line="360" w:lineRule="auto"/>
        <w:ind w:left="600" w:right="600" w:firstLineChars="900" w:firstLine="2160"/>
      </w:pPr>
      <w:r>
        <w:rPr>
          <w:noProof/>
        </w:rPr>
        <w:lastRenderedPageBreak/>
        <w:drawing>
          <wp:inline distT="0" distB="0" distL="0" distR="0" wp14:anchorId="449CFA02" wp14:editId="1B40A725">
            <wp:extent cx="1695156" cy="2192867"/>
            <wp:effectExtent l="0" t="0" r="0" b="4445"/>
            <wp:docPr id="100001" name="图片 100001" descr="This image has an empty alt attribute; its file name is 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a:stretch>
                      <a:fillRect/>
                    </a:stretch>
                  </pic:blipFill>
                  <pic:spPr>
                    <a:xfrm>
                      <a:off x="0" y="0"/>
                      <a:ext cx="1720337" cy="2225441"/>
                    </a:xfrm>
                    <a:prstGeom prst="rect">
                      <a:avLst/>
                    </a:prstGeom>
                  </pic:spPr>
                </pic:pic>
              </a:graphicData>
            </a:graphic>
          </wp:inline>
        </w:drawing>
      </w:r>
    </w:p>
    <w:p w14:paraId="1580AA4C" w14:textId="77777777" w:rsidR="00015EFC" w:rsidRPr="00222C2E" w:rsidRDefault="00015EFC" w:rsidP="00222C2E">
      <w:pPr>
        <w:pStyle w:val="4"/>
        <w:keepNext w:val="0"/>
        <w:keepLines w:val="0"/>
        <w:spacing w:before="319" w:after="319" w:line="360" w:lineRule="auto"/>
        <w:rPr>
          <w:rFonts w:eastAsiaTheme="minorEastAsia"/>
          <w:b w:val="0"/>
          <w:bCs w:val="0"/>
          <w:iCs w:val="0"/>
          <w:color w:val="auto"/>
          <w:sz w:val="18"/>
          <w:szCs w:val="18"/>
        </w:rPr>
      </w:pPr>
      <w:r w:rsidRPr="00222C2E">
        <w:rPr>
          <w:rFonts w:eastAsiaTheme="minorEastAsia"/>
          <w:b w:val="0"/>
          <w:bCs w:val="0"/>
          <w:iCs w:val="0"/>
          <w:color w:val="auto"/>
          <w:sz w:val="18"/>
          <w:szCs w:val="18"/>
        </w:rPr>
        <w:t>Figure 1. Alpha radiation consists of helium nuclei and is readily stopped by a sheet of paper. Beta radiation, consisting of electrons or positrons, is stopped by an aluminum plate, but gamma radiation requires shielding by dense material such as lead or concrete.</w:t>
      </w:r>
    </w:p>
    <w:p w14:paraId="5159D083" w14:textId="77E5256B" w:rsidR="005D2206" w:rsidRPr="00C52169" w:rsidRDefault="00C52169" w:rsidP="00222C2E">
      <w:pPr>
        <w:pStyle w:val="4"/>
        <w:keepNext w:val="0"/>
        <w:keepLines w:val="0"/>
        <w:spacing w:before="319" w:after="319" w:line="360" w:lineRule="auto"/>
        <w:rPr>
          <w:sz w:val="21"/>
          <w:szCs w:val="21"/>
        </w:rPr>
      </w:pPr>
      <w:r w:rsidRPr="00C52169">
        <w:rPr>
          <w:iCs w:val="0"/>
          <w:color w:val="auto"/>
          <w:sz w:val="21"/>
          <w:szCs w:val="21"/>
        </w:rPr>
        <w:t xml:space="preserve">1.3 </w:t>
      </w:r>
      <w:r w:rsidR="005C5A61" w:rsidRPr="00C52169">
        <w:rPr>
          <w:iCs w:val="0"/>
          <w:color w:val="auto"/>
          <w:sz w:val="21"/>
          <w:szCs w:val="21"/>
        </w:rPr>
        <w:t>Matter Interaction</w:t>
      </w:r>
    </w:p>
    <w:p w14:paraId="7DA100EF" w14:textId="0A191598" w:rsidR="005D2206" w:rsidRPr="00222C2E" w:rsidRDefault="005C5A61" w:rsidP="00222C2E">
      <w:pPr>
        <w:spacing w:before="240" w:after="240" w:line="360" w:lineRule="auto"/>
        <w:rPr>
          <w:sz w:val="21"/>
          <w:szCs w:val="21"/>
        </w:rPr>
      </w:pPr>
      <w:r w:rsidRPr="00222C2E">
        <w:rPr>
          <w:sz w:val="21"/>
          <w:szCs w:val="21"/>
        </w:rPr>
        <w:t xml:space="preserve">The interaction between γ photons and matter mainly includes the </w:t>
      </w:r>
      <w:r w:rsidRPr="00222C2E">
        <w:rPr>
          <w:b/>
          <w:bCs/>
          <w:sz w:val="21"/>
          <w:szCs w:val="21"/>
        </w:rPr>
        <w:t>Compton effect</w:t>
      </w:r>
      <w:r w:rsidRPr="00222C2E">
        <w:rPr>
          <w:sz w:val="21"/>
          <w:szCs w:val="21"/>
        </w:rPr>
        <w:t xml:space="preserve">, </w:t>
      </w:r>
      <w:r w:rsidRPr="00222C2E">
        <w:rPr>
          <w:b/>
          <w:bCs/>
          <w:sz w:val="21"/>
          <w:szCs w:val="21"/>
        </w:rPr>
        <w:t>photoelectric effect</w:t>
      </w:r>
      <w:r w:rsidRPr="00222C2E">
        <w:rPr>
          <w:sz w:val="21"/>
          <w:szCs w:val="21"/>
        </w:rPr>
        <w:t xml:space="preserve">, and </w:t>
      </w:r>
      <w:r w:rsidRPr="00222C2E">
        <w:rPr>
          <w:b/>
          <w:bCs/>
          <w:sz w:val="21"/>
          <w:szCs w:val="21"/>
        </w:rPr>
        <w:t>pair production</w:t>
      </w:r>
      <w:r w:rsidR="000332BF">
        <w:rPr>
          <w:b/>
          <w:bCs/>
          <w:sz w:val="21"/>
          <w:szCs w:val="21"/>
        </w:rPr>
        <w:t xml:space="preserve"> </w:t>
      </w:r>
      <w:r w:rsidR="00393FA1">
        <w:rPr>
          <w:sz w:val="21"/>
          <w:szCs w:val="21"/>
        </w:rPr>
        <w:t>[3].</w:t>
      </w:r>
      <w:r w:rsidRPr="00222C2E">
        <w:rPr>
          <w:sz w:val="21"/>
          <w:szCs w:val="21"/>
        </w:rPr>
        <w:t xml:space="preserve"> When γ photons undergo non-elastic collisions with extranuclear electrons of atoms, a portion of the energy of the γ photons is transferred to the electrons, causing them to be ejected from the atom as recoil electrons. The process in which the energy and direction of the scattered photons change is called the Compton effect. When low-energy γ photons interact with bound electrons in the atoms of a substance, the photons transfer all their energy to a bound electron, causing it to be emitted. The disappearance of the incident photons is known as the photoelectric effect. As the energy of the incident photons increases, the absorption of the photoelectric effect quickly diminishes, and the Compton effect gradually weakens. When the photon energy exceeds 1.02 MeV, pair production may occur, where the photon is completely absorbed, leading to the creation of a positron-electron pair.</w:t>
      </w:r>
    </w:p>
    <w:p w14:paraId="24ADDEBE" w14:textId="77777777" w:rsidR="005D2206" w:rsidRPr="00222C2E" w:rsidRDefault="005C5A61" w:rsidP="00222C2E">
      <w:pPr>
        <w:spacing w:before="240" w:after="240" w:line="360" w:lineRule="auto"/>
        <w:rPr>
          <w:sz w:val="21"/>
          <w:szCs w:val="21"/>
        </w:rPr>
      </w:pPr>
      <w:r w:rsidRPr="00222C2E">
        <w:rPr>
          <w:sz w:val="21"/>
          <w:szCs w:val="21"/>
        </w:rPr>
        <w:t>For γ photons of different energies and stopping media, the roles played by the photoelectric effect, Compton scattering, and pair production differ. Figure 2 illustrates the relations between these three effects and the atomic number (Z) of the absorbing material as well as the photon energy.</w:t>
      </w:r>
    </w:p>
    <w:p w14:paraId="3D46D3B3" w14:textId="77777777" w:rsidR="005D2206" w:rsidRDefault="005C5A61" w:rsidP="004105FF">
      <w:pPr>
        <w:spacing w:before="240" w:line="360" w:lineRule="auto"/>
        <w:ind w:left="600" w:right="600"/>
        <w:jc w:val="center"/>
      </w:pPr>
      <w:r>
        <w:rPr>
          <w:noProof/>
        </w:rPr>
        <w:lastRenderedPageBreak/>
        <w:drawing>
          <wp:inline distT="0" distB="0" distL="0" distR="0" wp14:anchorId="29D041D6" wp14:editId="76528718">
            <wp:extent cx="4001161" cy="2215554"/>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8"/>
                    <a:stretch>
                      <a:fillRect/>
                    </a:stretch>
                  </pic:blipFill>
                  <pic:spPr>
                    <a:xfrm>
                      <a:off x="0" y="0"/>
                      <a:ext cx="4024528" cy="2228493"/>
                    </a:xfrm>
                    <a:prstGeom prst="rect">
                      <a:avLst/>
                    </a:prstGeom>
                  </pic:spPr>
                </pic:pic>
              </a:graphicData>
            </a:graphic>
          </wp:inline>
        </w:drawing>
      </w:r>
    </w:p>
    <w:p w14:paraId="6134481A" w14:textId="433CC8F4" w:rsidR="005D2206" w:rsidRPr="00222C2E" w:rsidRDefault="005C5A61" w:rsidP="00222C2E">
      <w:pPr>
        <w:spacing w:after="240" w:line="360" w:lineRule="auto"/>
        <w:ind w:left="600" w:right="600"/>
        <w:rPr>
          <w:sz w:val="18"/>
          <w:szCs w:val="18"/>
        </w:rPr>
      </w:pPr>
      <w:r w:rsidRPr="00222C2E">
        <w:rPr>
          <w:sz w:val="18"/>
          <w:szCs w:val="18"/>
        </w:rPr>
        <w:t>Figure 2. The relations between the three effects and the atomic number of the absorber, as well as the photon energy.</w:t>
      </w:r>
    </w:p>
    <w:p w14:paraId="2DBEF1A0" w14:textId="299667CE" w:rsidR="005D2206" w:rsidRPr="000332BF" w:rsidRDefault="005C5A61" w:rsidP="00222C2E">
      <w:pPr>
        <w:spacing w:before="240" w:after="240" w:line="360" w:lineRule="auto"/>
        <w:rPr>
          <w:sz w:val="21"/>
          <w:szCs w:val="21"/>
        </w:rPr>
      </w:pPr>
      <w:r w:rsidRPr="000332BF">
        <w:rPr>
          <w:sz w:val="21"/>
          <w:szCs w:val="21"/>
        </w:rPr>
        <w:t>According to Figure 2</w:t>
      </w:r>
      <w:r w:rsidR="000332BF">
        <w:rPr>
          <w:sz w:val="21"/>
          <w:szCs w:val="21"/>
        </w:rPr>
        <w:t xml:space="preserve"> </w:t>
      </w:r>
      <w:r w:rsidR="00393FA1" w:rsidRPr="000332BF">
        <w:rPr>
          <w:sz w:val="21"/>
          <w:szCs w:val="21"/>
        </w:rPr>
        <w:t>[3]</w:t>
      </w:r>
      <w:r w:rsidRPr="000332BF">
        <w:rPr>
          <w:sz w:val="21"/>
          <w:szCs w:val="21"/>
        </w:rPr>
        <w:t xml:space="preserve">, it can be observed that for low-energy γ rays and absorbers with high atomic numbers, the photoelectric effect is dominant. For medium-energy γ rays and absorbers with low atomic numbers, Compton scattering is predominant. For high-energy γ rays and absorbers with high atomic numbers, the pair production effect is dominant. </w:t>
      </w:r>
    </w:p>
    <w:p w14:paraId="11485B59" w14:textId="65EF4F9C" w:rsidR="005D2206" w:rsidRPr="000332BF" w:rsidRDefault="005C5A61" w:rsidP="00222C2E">
      <w:pPr>
        <w:spacing w:before="240" w:after="240" w:line="360" w:lineRule="auto"/>
        <w:rPr>
          <w:sz w:val="21"/>
          <w:szCs w:val="21"/>
        </w:rPr>
      </w:pPr>
      <w:r w:rsidRPr="000332BF">
        <w:rPr>
          <w:sz w:val="21"/>
          <w:szCs w:val="21"/>
        </w:rPr>
        <w:t xml:space="preserve">In our investigation, photons with an energy of 0.662 MeV are released by the γ source ( </w:t>
      </w:r>
      <m:oMath>
        <m:sSup>
          <m:sSupPr>
            <m:ctrlPr>
              <w:rPr>
                <w:rFonts w:ascii="Cambria Math" w:hAnsi="Cambria Math"/>
                <w:i/>
                <w:sz w:val="21"/>
                <w:szCs w:val="21"/>
              </w:rPr>
            </m:ctrlPr>
          </m:sSupPr>
          <m:e>
            <m:r>
              <w:rPr>
                <w:rFonts w:ascii="Cambria Math" w:hAnsi="Cambria Math"/>
                <w:sz w:val="21"/>
                <w:szCs w:val="21"/>
              </w:rPr>
              <m:t xml:space="preserve"> </m:t>
            </m:r>
          </m:e>
          <m:sup>
            <m:r>
              <w:rPr>
                <w:rFonts w:ascii="Cambria Math" w:hAnsi="Cambria Math"/>
                <w:sz w:val="21"/>
                <w:szCs w:val="21"/>
              </w:rPr>
              <m:t>137</m:t>
            </m:r>
          </m:sup>
        </m:sSup>
      </m:oMath>
      <w:r w:rsidR="000332BF" w:rsidRPr="000332BF">
        <w:rPr>
          <w:rFonts w:hint="eastAsia"/>
          <w:sz w:val="21"/>
          <w:szCs w:val="21"/>
          <w:lang w:eastAsia="zh-CN"/>
        </w:rPr>
        <w:t>C</w:t>
      </w:r>
      <w:r w:rsidR="000332BF" w:rsidRPr="000332BF">
        <w:rPr>
          <w:sz w:val="21"/>
          <w:szCs w:val="21"/>
          <w:lang w:eastAsia="zh-CN"/>
        </w:rPr>
        <w:t>s</w:t>
      </w:r>
      <w:r w:rsidRPr="000332BF">
        <w:rPr>
          <w:sz w:val="21"/>
          <w:szCs w:val="21"/>
        </w:rPr>
        <w:t>). When these photons interact with electrons in copper (Cu), characterized by lower atomic numbers, the predominant process is Compton scattering, accompanied by a minor contribution from the photoelectric effect.</w:t>
      </w:r>
    </w:p>
    <w:p w14:paraId="1FE51F1B" w14:textId="3BE2D7FB" w:rsidR="005D2206" w:rsidRPr="00C52169" w:rsidRDefault="00C52169" w:rsidP="00222C2E">
      <w:pPr>
        <w:pStyle w:val="4"/>
        <w:keepNext w:val="0"/>
        <w:keepLines w:val="0"/>
        <w:spacing w:before="319" w:after="319" w:line="360" w:lineRule="auto"/>
        <w:rPr>
          <w:sz w:val="21"/>
          <w:szCs w:val="21"/>
        </w:rPr>
      </w:pPr>
      <w:r w:rsidRPr="00C52169">
        <w:rPr>
          <w:iCs w:val="0"/>
          <w:color w:val="auto"/>
          <w:sz w:val="21"/>
          <w:szCs w:val="21"/>
        </w:rPr>
        <w:t xml:space="preserve">1.4 </w:t>
      </w:r>
      <w:r w:rsidR="005C5A61" w:rsidRPr="00C52169">
        <w:rPr>
          <w:iCs w:val="0"/>
          <w:color w:val="auto"/>
          <w:sz w:val="21"/>
          <w:szCs w:val="21"/>
        </w:rPr>
        <w:t>Spacecraft Landings and Advantages of Gamma Ray Ranging</w:t>
      </w:r>
    </w:p>
    <w:p w14:paraId="33E70402" w14:textId="2A58BEA4" w:rsidR="005D2206" w:rsidRPr="000332BF" w:rsidRDefault="005C5A61" w:rsidP="00222C2E">
      <w:pPr>
        <w:spacing w:before="240" w:after="240" w:line="360" w:lineRule="auto"/>
        <w:rPr>
          <w:sz w:val="21"/>
          <w:szCs w:val="21"/>
        </w:rPr>
      </w:pPr>
      <w:r w:rsidRPr="000332BF">
        <w:rPr>
          <w:sz w:val="21"/>
          <w:szCs w:val="21"/>
        </w:rPr>
        <w:t>Manned spaceflight and deep-space exploration involve critical Entry, Descent, and Landing (EDL) processes, crucial for returning to Earth or landing on celestial bodies</w:t>
      </w:r>
      <w:r w:rsidR="000332BF">
        <w:rPr>
          <w:sz w:val="21"/>
          <w:szCs w:val="21"/>
        </w:rPr>
        <w:t xml:space="preserve"> [4]</w:t>
      </w:r>
      <w:r w:rsidRPr="000332BF">
        <w:rPr>
          <w:sz w:val="21"/>
          <w:szCs w:val="21"/>
        </w:rPr>
        <w:t>. These processes necessitate precise control of landing speed, especially for manned spacecraft where personal safety and spacecraft reliability are paramount.</w:t>
      </w:r>
    </w:p>
    <w:p w14:paraId="40919938" w14:textId="0ED30AC1" w:rsidR="005D2206" w:rsidRPr="000332BF" w:rsidRDefault="005C5A61" w:rsidP="00222C2E">
      <w:pPr>
        <w:spacing w:before="240" w:after="240" w:line="360" w:lineRule="auto"/>
        <w:rPr>
          <w:sz w:val="21"/>
          <w:szCs w:val="21"/>
        </w:rPr>
      </w:pPr>
      <w:r w:rsidRPr="000332BF">
        <w:rPr>
          <w:sz w:val="21"/>
          <w:szCs w:val="21"/>
        </w:rPr>
        <w:t>One key element in EDL is the retrograde landing rocket, which employs functionally graded materials to enhance its properties. Traditional landing sensors, such as Doppler radar, radar altimeters, and laser altimeters, are used to measure altitude during landing. However, these sensors can be significantly affected by atmospheric conditions</w:t>
      </w:r>
      <w:r w:rsidR="009D1EA3">
        <w:rPr>
          <w:sz w:val="21"/>
          <w:szCs w:val="21"/>
        </w:rPr>
        <w:t xml:space="preserve"> </w:t>
      </w:r>
      <w:r w:rsidR="009D1EA3" w:rsidRPr="009D1EA3">
        <w:rPr>
          <w:sz w:val="21"/>
          <w:szCs w:val="21"/>
        </w:rPr>
        <w:t>[5-6]</w:t>
      </w:r>
      <w:r w:rsidR="009D1EA3" w:rsidRPr="000332BF">
        <w:rPr>
          <w:sz w:val="21"/>
          <w:szCs w:val="21"/>
        </w:rPr>
        <w:t>.</w:t>
      </w:r>
      <w:r w:rsidRPr="000332BF">
        <w:rPr>
          <w:sz w:val="21"/>
          <w:szCs w:val="21"/>
        </w:rPr>
        <w:t xml:space="preserve"> during Earth landings or by dust during Mars and Moon landings</w:t>
      </w:r>
      <w:r w:rsidR="009D1EA3">
        <w:rPr>
          <w:sz w:val="21"/>
          <w:szCs w:val="21"/>
        </w:rPr>
        <w:t xml:space="preserve"> </w:t>
      </w:r>
      <w:r w:rsidR="009D1EA3" w:rsidRPr="009D1EA3">
        <w:rPr>
          <w:sz w:val="21"/>
          <w:szCs w:val="21"/>
        </w:rPr>
        <w:t>[7]</w:t>
      </w:r>
      <w:r w:rsidR="009D1EA3">
        <w:rPr>
          <w:sz w:val="21"/>
          <w:szCs w:val="21"/>
        </w:rPr>
        <w:t>.</w:t>
      </w:r>
    </w:p>
    <w:p w14:paraId="2CAFC0AD" w14:textId="01BD69EC" w:rsidR="005D2206" w:rsidRPr="000332BF" w:rsidRDefault="004105FF" w:rsidP="00222C2E">
      <w:pPr>
        <w:spacing w:before="240" w:after="240" w:line="360" w:lineRule="auto"/>
        <w:rPr>
          <w:sz w:val="21"/>
          <w:szCs w:val="21"/>
        </w:rPr>
      </w:pPr>
      <w:r>
        <w:rPr>
          <w:noProof/>
        </w:rPr>
        <w:lastRenderedPageBreak/>
        <w:drawing>
          <wp:anchor distT="0" distB="0" distL="114300" distR="114300" simplePos="0" relativeHeight="251659264" behindDoc="0" locked="0" layoutInCell="1" allowOverlap="1" wp14:anchorId="1E3A4723" wp14:editId="278F3C4C">
            <wp:simplePos x="0" y="0"/>
            <wp:positionH relativeFrom="column">
              <wp:posOffset>2540</wp:posOffset>
            </wp:positionH>
            <wp:positionV relativeFrom="paragraph">
              <wp:posOffset>423</wp:posOffset>
            </wp:positionV>
            <wp:extent cx="2512060" cy="2404110"/>
            <wp:effectExtent l="0" t="0" r="2540" b="0"/>
            <wp:wrapSquare wrapText="bothSides"/>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2060" cy="24041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3DC9F893" wp14:editId="2D2260C0">
            <wp:simplePos x="0" y="0"/>
            <wp:positionH relativeFrom="column">
              <wp:posOffset>2516505</wp:posOffset>
            </wp:positionH>
            <wp:positionV relativeFrom="paragraph">
              <wp:posOffset>423</wp:posOffset>
            </wp:positionV>
            <wp:extent cx="3082925" cy="2404110"/>
            <wp:effectExtent l="0" t="0" r="3175" b="0"/>
            <wp:wrapTopAndBottom/>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082925" cy="24041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30FA23DD" wp14:editId="28B07A33">
                <wp:simplePos x="0" y="0"/>
                <wp:positionH relativeFrom="column">
                  <wp:posOffset>2512060</wp:posOffset>
                </wp:positionH>
                <wp:positionV relativeFrom="paragraph">
                  <wp:posOffset>2401570</wp:posOffset>
                </wp:positionV>
                <wp:extent cx="3082925" cy="635"/>
                <wp:effectExtent l="0" t="0" r="3175" b="12065"/>
                <wp:wrapTopAndBottom/>
                <wp:docPr id="875498808" name="文本框 1"/>
                <wp:cNvGraphicFramePr/>
                <a:graphic xmlns:a="http://schemas.openxmlformats.org/drawingml/2006/main">
                  <a:graphicData uri="http://schemas.microsoft.com/office/word/2010/wordprocessingShape">
                    <wps:wsp>
                      <wps:cNvSpPr txBox="1"/>
                      <wps:spPr>
                        <a:xfrm>
                          <a:off x="0" y="0"/>
                          <a:ext cx="3082925" cy="635"/>
                        </a:xfrm>
                        <a:prstGeom prst="rect">
                          <a:avLst/>
                        </a:prstGeom>
                        <a:solidFill>
                          <a:prstClr val="white"/>
                        </a:solidFill>
                        <a:ln>
                          <a:noFill/>
                        </a:ln>
                      </wps:spPr>
                      <wps:txbx>
                        <w:txbxContent>
                          <w:p w14:paraId="68E6034C" w14:textId="784B3E3F" w:rsidR="004105FF" w:rsidRDefault="004105FF" w:rsidP="004105FF">
                            <w:pPr>
                              <w:pStyle w:val="a9"/>
                              <w:jc w:val="center"/>
                              <w:rPr>
                                <w:sz w:val="18"/>
                                <w:szCs w:val="18"/>
                              </w:rPr>
                            </w:pPr>
                            <w:r w:rsidRPr="004105FF">
                              <w:rPr>
                                <w:sz w:val="18"/>
                                <w:szCs w:val="18"/>
                              </w:rPr>
                              <w:t>Figure 4. The static h-f curve measured in previous experiments by Liu et al.</w:t>
                            </w:r>
                          </w:p>
                          <w:p w14:paraId="77C69495" w14:textId="77777777" w:rsidR="004105FF" w:rsidRPr="004105FF" w:rsidRDefault="004105FF" w:rsidP="004105FF"/>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0FA23DD" id="_x0000_t202" coordsize="21600,21600" o:spt="202" path="m,l,21600r21600,l21600,xe">
                <v:stroke joinstyle="miter"/>
                <v:path gradientshapeok="t" o:connecttype="rect"/>
              </v:shapetype>
              <v:shape id="文本框 1" o:spid="_x0000_s1026" type="#_x0000_t202" style="position:absolute;margin-left:197.8pt;margin-top:189.1pt;width:242.7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" stroked="f">
                <v:textbox style="mso-fit-shape-to-text:t" inset="0,0,0,0">
                  <w:txbxContent>
                    <w:p w14:paraId="68E6034C" w14:textId="784B3E3F" w:rsidR="004105FF" w:rsidRDefault="004105FF" w:rsidP="004105FF">
                      <w:pPr>
                        <w:pStyle w:val="a9"/>
                        <w:jc w:val="center"/>
                        <w:rPr>
                          <w:sz w:val="18"/>
                          <w:szCs w:val="18"/>
                        </w:rPr>
                      </w:pPr>
                      <w:r w:rsidRPr="004105FF">
                        <w:rPr>
                          <w:sz w:val="18"/>
                          <w:szCs w:val="18"/>
                        </w:rPr>
                        <w:t>Figure 4. The static h-f curve measured in previous experiments by Liu et al.</w:t>
                      </w:r>
                    </w:p>
                    <w:p w14:paraId="77C69495" w14:textId="77777777" w:rsidR="004105FF" w:rsidRPr="004105FF" w:rsidRDefault="004105FF" w:rsidP="004105FF"/>
                  </w:txbxContent>
                </v:textbox>
                <w10:wrap type="topAndBottom"/>
              </v:shape>
            </w:pict>
          </mc:Fallback>
        </mc:AlternateContent>
      </w:r>
      <w:r>
        <w:rPr>
          <w:noProof/>
        </w:rPr>
        <mc:AlternateContent>
          <mc:Choice Requires="wps">
            <w:drawing>
              <wp:anchor distT="0" distB="0" distL="114300" distR="114300" simplePos="0" relativeHeight="251681792" behindDoc="0" locked="0" layoutInCell="1" allowOverlap="1" wp14:anchorId="3312C3BD" wp14:editId="6934F5AE">
                <wp:simplePos x="0" y="0"/>
                <wp:positionH relativeFrom="column">
                  <wp:posOffset>-118745</wp:posOffset>
                </wp:positionH>
                <wp:positionV relativeFrom="paragraph">
                  <wp:posOffset>2403687</wp:posOffset>
                </wp:positionV>
                <wp:extent cx="2861310" cy="177800"/>
                <wp:effectExtent l="0" t="0" r="0" b="0"/>
                <wp:wrapSquare wrapText="bothSides"/>
                <wp:docPr id="470689012" name="文本框 1"/>
                <wp:cNvGraphicFramePr/>
                <a:graphic xmlns:a="http://schemas.openxmlformats.org/drawingml/2006/main">
                  <a:graphicData uri="http://schemas.microsoft.com/office/word/2010/wordprocessingShape">
                    <wps:wsp>
                      <wps:cNvSpPr txBox="1"/>
                      <wps:spPr>
                        <a:xfrm>
                          <a:off x="0" y="0"/>
                          <a:ext cx="2861310" cy="177800"/>
                        </a:xfrm>
                        <a:prstGeom prst="rect">
                          <a:avLst/>
                        </a:prstGeom>
                        <a:solidFill>
                          <a:prstClr val="white"/>
                        </a:solidFill>
                        <a:ln>
                          <a:noFill/>
                        </a:ln>
                      </wps:spPr>
                      <wps:txbx>
                        <w:txbxContent>
                          <w:p w14:paraId="557AC8F3" w14:textId="55E9E064" w:rsidR="004105FF" w:rsidRPr="004105FF" w:rsidRDefault="004105FF" w:rsidP="004105FF">
                            <w:pPr>
                              <w:pStyle w:val="a9"/>
                              <w:jc w:val="center"/>
                              <w:rPr>
                                <w:rFonts w:ascii="Times New Roman" w:hAnsi="Times New Roman" w:cs="Times New Roman"/>
                                <w:noProof/>
                                <w:sz w:val="18"/>
                                <w:szCs w:val="18"/>
                              </w:rPr>
                            </w:pPr>
                            <w:r w:rsidRPr="004105FF">
                              <w:rPr>
                                <w:sz w:val="18"/>
                                <w:szCs w:val="18"/>
                              </w:rPr>
                              <w:t>Figure 3. The physical process of altitude measurement.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2C3BD" id="_x0000_s1027" type="#_x0000_t202" style="position:absolute;margin-left:-9.35pt;margin-top:189.25pt;width:225.3pt;height: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" stroked="f">
                <v:textbox inset="0,0,0,0">
                  <w:txbxContent>
                    <w:p w14:paraId="557AC8F3" w14:textId="55E9E064" w:rsidR="004105FF" w:rsidRPr="004105FF" w:rsidRDefault="004105FF" w:rsidP="004105FF">
                      <w:pPr>
                        <w:pStyle w:val="a9"/>
                        <w:jc w:val="center"/>
                        <w:rPr>
                          <w:rFonts w:ascii="Times New Roman" w:hAnsi="Times New Roman" w:cs="Times New Roman"/>
                          <w:noProof/>
                          <w:sz w:val="18"/>
                          <w:szCs w:val="18"/>
                        </w:rPr>
                      </w:pPr>
                      <w:r w:rsidRPr="004105FF">
                        <w:rPr>
                          <w:sz w:val="18"/>
                          <w:szCs w:val="18"/>
                        </w:rPr>
                        <w:t>Figure 3. The physical process of altitude measurement.</w:t>
                      </w:r>
                    </w:p>
                  </w:txbxContent>
                </v:textbox>
                <w10:wrap type="square"/>
              </v:shape>
            </w:pict>
          </mc:Fallback>
        </mc:AlternateContent>
      </w:r>
      <w:r w:rsidR="005C5A61" w:rsidRPr="000332BF">
        <w:rPr>
          <w:sz w:val="21"/>
          <w:szCs w:val="21"/>
        </w:rPr>
        <w:t>Notably, the γ photons altimeter, exemplified by the Russian "KAKTUS," presents a valuable alternative</w:t>
      </w:r>
      <w:r w:rsidR="000332BF">
        <w:rPr>
          <w:sz w:val="21"/>
          <w:szCs w:val="21"/>
        </w:rPr>
        <w:t xml:space="preserve"> </w:t>
      </w:r>
      <w:r w:rsidR="009D1EA3">
        <w:rPr>
          <w:sz w:val="21"/>
          <w:szCs w:val="21"/>
        </w:rPr>
        <w:t>[8]</w:t>
      </w:r>
      <w:r w:rsidR="005C5A61" w:rsidRPr="000332BF">
        <w:rPr>
          <w:sz w:val="21"/>
          <w:szCs w:val="21"/>
        </w:rPr>
        <w:t>. This technology emits gamma photons over an area and accurately measures the altitude by receiving the scattered photons, allowing for controllable landings, even at low altitudes.</w:t>
      </w:r>
    </w:p>
    <w:p w14:paraId="6D7F83B0" w14:textId="09FD496A" w:rsidR="005D2206" w:rsidRPr="000332BF" w:rsidRDefault="005C5A61" w:rsidP="00222C2E">
      <w:pPr>
        <w:spacing w:before="240" w:after="240" w:line="360" w:lineRule="auto"/>
        <w:rPr>
          <w:sz w:val="21"/>
          <w:szCs w:val="21"/>
        </w:rPr>
      </w:pPr>
      <w:r w:rsidRPr="000332BF">
        <w:rPr>
          <w:sz w:val="21"/>
          <w:szCs w:val="21"/>
        </w:rPr>
        <w:t>In contrast to laser or mechanical touch altimeters that measure altitude for specific points, the γ photons altimeter (Figure 3</w:t>
      </w:r>
      <w:r w:rsidR="00E52B7F">
        <w:rPr>
          <w:sz w:val="21"/>
          <w:szCs w:val="21"/>
        </w:rPr>
        <w:t xml:space="preserve"> </w:t>
      </w:r>
      <w:r w:rsidR="009D1EA3">
        <w:rPr>
          <w:sz w:val="21"/>
          <w:szCs w:val="21"/>
        </w:rPr>
        <w:t>[8]</w:t>
      </w:r>
      <w:r w:rsidRPr="000332BF">
        <w:rPr>
          <w:sz w:val="21"/>
          <w:szCs w:val="21"/>
        </w:rPr>
        <w:t>) can measure average altitudes, reflecting the real landing point within a certain region. An additional advantage lies in the strong penetrability of γ rays, minimizing interference from dust raised by the engine during the landing process.</w:t>
      </w:r>
    </w:p>
    <w:p w14:paraId="4FEBE4C8" w14:textId="113D9E39" w:rsidR="005D2206" w:rsidRPr="000332BF" w:rsidRDefault="00E52B7F" w:rsidP="00222C2E">
      <w:pPr>
        <w:spacing w:before="240" w:after="240" w:line="360" w:lineRule="auto"/>
        <w:rPr>
          <w:sz w:val="21"/>
          <w:szCs w:val="21"/>
        </w:rPr>
      </w:pPr>
      <w:r w:rsidRPr="00E52B7F">
        <w:rPr>
          <w:noProof/>
        </w:rPr>
        <w:drawing>
          <wp:anchor distT="0" distB="0" distL="114300" distR="114300" simplePos="0" relativeHeight="251658240" behindDoc="0" locked="0" layoutInCell="1" allowOverlap="1" wp14:anchorId="26A9FA5D" wp14:editId="4C965D3C">
            <wp:simplePos x="0" y="0"/>
            <wp:positionH relativeFrom="margin">
              <wp:posOffset>563208</wp:posOffset>
            </wp:positionH>
            <wp:positionV relativeFrom="paragraph">
              <wp:posOffset>244974</wp:posOffset>
            </wp:positionV>
            <wp:extent cx="3862705" cy="1021080"/>
            <wp:effectExtent l="0" t="0" r="4445" b="7620"/>
            <wp:wrapTopAndBottom/>
            <wp:docPr id="1026" name="Picture 2" descr="Uploaded image">
              <a:extLst xmlns:a="http://schemas.openxmlformats.org/drawingml/2006/main">
                <a:ext uri="{FF2B5EF4-FFF2-40B4-BE49-F238E27FC236}">
                  <a16:creationId xmlns:a16="http://schemas.microsoft.com/office/drawing/2014/main" id="{E8FF35F3-0CDD-B392-84B5-3E415D58AE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Uploaded image">
                      <a:extLst>
                        <a:ext uri="{FF2B5EF4-FFF2-40B4-BE49-F238E27FC236}">
                          <a16:creationId xmlns:a16="http://schemas.microsoft.com/office/drawing/2014/main" id="{E8FF35F3-0CDD-B392-84B5-3E415D58AE57}"/>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2705" cy="1021080"/>
                    </a:xfrm>
                    <a:prstGeom prst="rect">
                      <a:avLst/>
                    </a:prstGeom>
                    <a:noFill/>
                  </pic:spPr>
                </pic:pic>
              </a:graphicData>
            </a:graphic>
            <wp14:sizeRelH relativeFrom="margin">
              <wp14:pctWidth>0</wp14:pctWidth>
            </wp14:sizeRelH>
            <wp14:sizeRelV relativeFrom="margin">
              <wp14:pctHeight>0</wp14:pctHeight>
            </wp14:sizeRelV>
          </wp:anchor>
        </w:drawing>
      </w:r>
      <w:r w:rsidR="005C5A61" w:rsidRPr="000332BF">
        <w:rPr>
          <w:sz w:val="21"/>
          <w:szCs w:val="21"/>
        </w:rPr>
        <w:t xml:space="preserve">In a previous study the density of gamma photons captured by the </w:t>
      </w:r>
      <w:proofErr w:type="spellStart"/>
      <w:r w:rsidR="005C5A61" w:rsidRPr="000332BF">
        <w:rPr>
          <w:sz w:val="21"/>
          <w:szCs w:val="21"/>
        </w:rPr>
        <w:t>NaI</w:t>
      </w:r>
      <w:proofErr w:type="spellEnd"/>
      <w:r w:rsidR="005C5A61" w:rsidRPr="000332BF">
        <w:rPr>
          <w:sz w:val="21"/>
          <w:szCs w:val="21"/>
        </w:rPr>
        <w:t xml:space="preserve"> detector is expressed as:</w:t>
      </w:r>
    </w:p>
    <w:p w14:paraId="5A0D94AB" w14:textId="524CD9C7" w:rsidR="005D2206" w:rsidRPr="00A976DB" w:rsidRDefault="005C5A61" w:rsidP="00222C2E">
      <w:pPr>
        <w:spacing w:before="240" w:after="240" w:line="360" w:lineRule="auto"/>
        <w:rPr>
          <w:sz w:val="21"/>
          <w:szCs w:val="21"/>
        </w:rPr>
      </w:pPr>
      <w:r w:rsidRPr="00A976DB">
        <w:rPr>
          <w:sz w:val="21"/>
          <w:szCs w:val="21"/>
        </w:rPr>
        <w:t xml:space="preserve">In theory, the calculation of </w:t>
      </w:r>
      <m:oMath>
        <m:sSub>
          <m:sSubPr>
            <m:ctrlPr>
              <w:rPr>
                <w:rFonts w:ascii="Cambria Math" w:hAnsi="Cambria Math"/>
                <w:i/>
                <w:sz w:val="21"/>
                <w:szCs w:val="21"/>
                <w:lang w:eastAsia="zh-CN"/>
              </w:rPr>
            </m:ctrlPr>
          </m:sSubPr>
          <m:e>
            <m:r>
              <w:rPr>
                <w:rFonts w:ascii="Cambria Math" w:hAnsi="Cambria Math"/>
                <w:sz w:val="21"/>
                <w:szCs w:val="21"/>
              </w:rPr>
              <m:t>ϕ</m:t>
            </m:r>
            <m:ctrlPr>
              <w:rPr>
                <w:rFonts w:ascii="Cambria Math" w:hAnsi="Cambria Math"/>
                <w:i/>
                <w:sz w:val="21"/>
                <w:szCs w:val="21"/>
              </w:rPr>
            </m:ctrlPr>
          </m:e>
          <m:sub>
            <m:r>
              <w:rPr>
                <w:rFonts w:ascii="Cambria Math" w:hAnsi="Cambria Math"/>
                <w:sz w:val="21"/>
                <w:szCs w:val="21"/>
                <w:lang w:eastAsia="zh-CN"/>
              </w:rPr>
              <m:t>p</m:t>
            </m:r>
          </m:sub>
        </m:sSub>
      </m:oMath>
      <w:r w:rsidRPr="00A976DB">
        <w:rPr>
          <w:sz w:val="21"/>
          <w:szCs w:val="21"/>
        </w:rPr>
        <w:t xml:space="preserve"> allows us to derive an h-f curve, where '</w:t>
      </w:r>
      <m:oMath>
        <m:r>
          <w:rPr>
            <w:rFonts w:ascii="Cambria Math" w:hAnsi="Cambria Math"/>
            <w:sz w:val="21"/>
            <w:szCs w:val="21"/>
          </w:rPr>
          <m:t>h</m:t>
        </m:r>
      </m:oMath>
      <w:r w:rsidRPr="00A976DB">
        <w:rPr>
          <w:sz w:val="21"/>
          <w:szCs w:val="21"/>
        </w:rPr>
        <w:t>' represents altitude or distance to the ground, and '</w:t>
      </w:r>
      <m:oMath>
        <m:r>
          <w:rPr>
            <w:rFonts w:ascii="Cambria Math" w:hAnsi="Cambria Math"/>
            <w:sz w:val="21"/>
            <w:szCs w:val="21"/>
          </w:rPr>
          <m:t>f</m:t>
        </m:r>
      </m:oMath>
      <w:r w:rsidRPr="00A976DB">
        <w:rPr>
          <w:sz w:val="21"/>
          <w:szCs w:val="21"/>
        </w:rPr>
        <w:t xml:space="preserve">' signifies the frequency, indicating the number of gamma photons detected within a second. Nevertheless, applying the aforementioned formula directly proves challenging in the context of a practical altimeter system, owing to its complexity. Therefore, the </w:t>
      </w:r>
      <m:oMath>
        <m:r>
          <w:rPr>
            <w:rFonts w:ascii="Cambria Math" w:hAnsi="Cambria Math"/>
            <w:sz w:val="21"/>
            <w:szCs w:val="21"/>
          </w:rPr>
          <m:t>h-f</m:t>
        </m:r>
      </m:oMath>
      <w:r w:rsidRPr="00A976DB">
        <w:rPr>
          <w:sz w:val="21"/>
          <w:szCs w:val="21"/>
        </w:rPr>
        <w:t xml:space="preserve"> curve is alternatively established through experimental means, as depicted in Figure 4</w:t>
      </w:r>
      <w:r w:rsidR="00A976DB">
        <w:rPr>
          <w:sz w:val="21"/>
          <w:szCs w:val="21"/>
        </w:rPr>
        <w:t xml:space="preserve"> </w:t>
      </w:r>
      <w:r w:rsidR="009D1EA3">
        <w:rPr>
          <w:sz w:val="21"/>
          <w:szCs w:val="21"/>
        </w:rPr>
        <w:t>[8]</w:t>
      </w:r>
      <w:r w:rsidRPr="00A976DB">
        <w:rPr>
          <w:sz w:val="21"/>
          <w:szCs w:val="21"/>
        </w:rPr>
        <w:t>.</w:t>
      </w:r>
    </w:p>
    <w:p w14:paraId="560D4168" w14:textId="61EDFE32" w:rsidR="005D2206" w:rsidRDefault="005D2206" w:rsidP="00222C2E">
      <w:pPr>
        <w:spacing w:before="240" w:line="360" w:lineRule="auto"/>
        <w:ind w:left="600" w:right="600"/>
      </w:pPr>
    </w:p>
    <w:p w14:paraId="0629D7FF" w14:textId="02D18C20" w:rsidR="005D2206" w:rsidRDefault="005D2206" w:rsidP="00222C2E">
      <w:pPr>
        <w:spacing w:before="240" w:line="360" w:lineRule="auto"/>
        <w:ind w:left="600" w:right="600"/>
      </w:pPr>
    </w:p>
    <w:p w14:paraId="2FB89182" w14:textId="7DB97244" w:rsidR="005D2206" w:rsidRPr="00C52169" w:rsidRDefault="00C52169" w:rsidP="00222C2E">
      <w:pPr>
        <w:pStyle w:val="4"/>
        <w:keepNext w:val="0"/>
        <w:keepLines w:val="0"/>
        <w:spacing w:before="319" w:after="319" w:line="360" w:lineRule="auto"/>
        <w:rPr>
          <w:sz w:val="21"/>
          <w:szCs w:val="21"/>
        </w:rPr>
      </w:pPr>
      <w:r w:rsidRPr="00C52169">
        <w:rPr>
          <w:iCs w:val="0"/>
          <w:color w:val="auto"/>
          <w:sz w:val="21"/>
          <w:szCs w:val="21"/>
        </w:rPr>
        <w:lastRenderedPageBreak/>
        <w:t xml:space="preserve">1.5 </w:t>
      </w:r>
      <w:r w:rsidR="005C5A61" w:rsidRPr="00C52169">
        <w:rPr>
          <w:iCs w:val="0"/>
          <w:color w:val="auto"/>
          <w:sz w:val="21"/>
          <w:szCs w:val="21"/>
        </w:rPr>
        <w:t>Objectives</w:t>
      </w:r>
    </w:p>
    <w:p w14:paraId="56B2FF71" w14:textId="77777777" w:rsidR="005D2206" w:rsidRPr="00A976DB" w:rsidRDefault="005C5A61" w:rsidP="00222C2E">
      <w:pPr>
        <w:spacing w:before="240" w:after="240" w:line="360" w:lineRule="auto"/>
        <w:rPr>
          <w:sz w:val="21"/>
          <w:szCs w:val="21"/>
        </w:rPr>
      </w:pPr>
      <w:r w:rsidRPr="00A976DB">
        <w:rPr>
          <w:sz w:val="21"/>
          <w:szCs w:val="21"/>
        </w:rPr>
        <w:t>The objective of our study is to explore the feasibility and accuracy of using gamma rays for spacecraft landing applications. Specifically, the study aims to:</w:t>
      </w:r>
    </w:p>
    <w:p w14:paraId="2BFE7C60" w14:textId="77777777" w:rsidR="005D2206" w:rsidRPr="00A976DB" w:rsidRDefault="005C5A61" w:rsidP="00AB5218">
      <w:pPr>
        <w:numPr>
          <w:ilvl w:val="0"/>
          <w:numId w:val="1"/>
        </w:numPr>
        <w:spacing w:before="240" w:line="360" w:lineRule="auto"/>
        <w:rPr>
          <w:sz w:val="21"/>
          <w:szCs w:val="21"/>
        </w:rPr>
      </w:pPr>
      <w:r w:rsidRPr="00AB5218">
        <w:rPr>
          <w:sz w:val="21"/>
          <w:szCs w:val="21"/>
        </w:rPr>
        <w:t xml:space="preserve">Investigate the Penetrative Properties of Secondary Gamma Rays: </w:t>
      </w:r>
      <w:r w:rsidRPr="00A976DB">
        <w:rPr>
          <w:sz w:val="21"/>
          <w:szCs w:val="21"/>
        </w:rPr>
        <w:t>Understand how secondary gamma rays interact with different materials and their ability to penetrate surfaces, which is crucial for accurate ranging.</w:t>
      </w:r>
    </w:p>
    <w:p w14:paraId="5CF63F0C" w14:textId="77777777" w:rsidR="005D2206" w:rsidRPr="00A976DB" w:rsidRDefault="005C5A61" w:rsidP="00AB5218">
      <w:pPr>
        <w:numPr>
          <w:ilvl w:val="0"/>
          <w:numId w:val="1"/>
        </w:numPr>
        <w:spacing w:line="360" w:lineRule="auto"/>
        <w:rPr>
          <w:sz w:val="21"/>
          <w:szCs w:val="21"/>
        </w:rPr>
      </w:pPr>
      <w:r w:rsidRPr="00AB5218">
        <w:rPr>
          <w:sz w:val="21"/>
          <w:szCs w:val="21"/>
        </w:rPr>
        <w:t xml:space="preserve">Evaluate the Efficiency of Gamma Ray Ranging: </w:t>
      </w:r>
      <w:r w:rsidRPr="00A976DB">
        <w:rPr>
          <w:sz w:val="21"/>
          <w:szCs w:val="21"/>
        </w:rPr>
        <w:t>Assess how effectively gamma ray ranging can measure distances, especially in the challenging environments encountered during spacecraft landings.</w:t>
      </w:r>
    </w:p>
    <w:p w14:paraId="6DDD96D5" w14:textId="77777777" w:rsidR="005D2206" w:rsidRPr="00A976DB" w:rsidRDefault="005C5A61" w:rsidP="00AB5218">
      <w:pPr>
        <w:numPr>
          <w:ilvl w:val="0"/>
          <w:numId w:val="1"/>
        </w:numPr>
        <w:spacing w:line="360" w:lineRule="auto"/>
        <w:rPr>
          <w:sz w:val="21"/>
          <w:szCs w:val="21"/>
        </w:rPr>
      </w:pPr>
      <w:r w:rsidRPr="00AB5218">
        <w:rPr>
          <w:sz w:val="21"/>
          <w:szCs w:val="21"/>
        </w:rPr>
        <w:t>Overcome Experimental Challenges:</w:t>
      </w:r>
      <w:r w:rsidRPr="00A976DB">
        <w:rPr>
          <w:sz w:val="21"/>
          <w:szCs w:val="21"/>
        </w:rPr>
        <w:t xml:space="preserve"> Address and find solutions for specific challenges such as photon obstruction and the finite size of the copper reflector used in the experiment.</w:t>
      </w:r>
    </w:p>
    <w:p w14:paraId="68F063A9" w14:textId="77777777" w:rsidR="005D2206" w:rsidRPr="00A976DB" w:rsidRDefault="005C5A61" w:rsidP="00AB5218">
      <w:pPr>
        <w:numPr>
          <w:ilvl w:val="0"/>
          <w:numId w:val="1"/>
        </w:numPr>
        <w:spacing w:line="360" w:lineRule="auto"/>
        <w:rPr>
          <w:sz w:val="21"/>
          <w:szCs w:val="21"/>
        </w:rPr>
      </w:pPr>
      <w:r w:rsidRPr="00AB5218">
        <w:rPr>
          <w:sz w:val="21"/>
          <w:szCs w:val="21"/>
        </w:rPr>
        <w:t xml:space="preserve">Apply Corrective Techniques for Enhanced Precision: </w:t>
      </w:r>
      <w:r w:rsidRPr="00A976DB">
        <w:rPr>
          <w:sz w:val="21"/>
          <w:szCs w:val="21"/>
        </w:rPr>
        <w:t>Utilize the Monte Carlo method to correct experimental data, aiming to improve the accuracy and reliability of gamma ray ranging measurements.</w:t>
      </w:r>
    </w:p>
    <w:p w14:paraId="692C3504" w14:textId="77777777" w:rsidR="005D2206" w:rsidRPr="00A976DB" w:rsidRDefault="005C5A61" w:rsidP="00AB5218">
      <w:pPr>
        <w:numPr>
          <w:ilvl w:val="0"/>
          <w:numId w:val="1"/>
        </w:numPr>
        <w:spacing w:after="240" w:line="360" w:lineRule="auto"/>
        <w:rPr>
          <w:sz w:val="21"/>
          <w:szCs w:val="21"/>
        </w:rPr>
      </w:pPr>
      <w:r w:rsidRPr="00AB5218">
        <w:rPr>
          <w:sz w:val="21"/>
          <w:szCs w:val="21"/>
        </w:rPr>
        <w:t xml:space="preserve">Demonstrate the Potential for Spacecraft Landing Applications: </w:t>
      </w:r>
      <w:r w:rsidRPr="00A976DB">
        <w:rPr>
          <w:sz w:val="21"/>
          <w:szCs w:val="21"/>
        </w:rPr>
        <w:t>Show through experimental results and analysis that gamma ray ranging can significantly enhance the precision and safety of spacecraft landings, contributing to the advancement of space exploration technology.</w:t>
      </w:r>
    </w:p>
    <w:p w14:paraId="5FFAC680" w14:textId="129D1B27" w:rsidR="005D2206" w:rsidRPr="00C52169" w:rsidRDefault="00C52169" w:rsidP="00222C2E">
      <w:pPr>
        <w:pStyle w:val="20"/>
        <w:keepNext w:val="0"/>
        <w:keepLines w:val="0"/>
        <w:spacing w:before="299" w:after="299" w:line="360" w:lineRule="auto"/>
        <w:rPr>
          <w:sz w:val="28"/>
          <w:szCs w:val="28"/>
        </w:rPr>
      </w:pPr>
      <w:r w:rsidRPr="00C52169">
        <w:rPr>
          <w:color w:val="auto"/>
          <w:sz w:val="28"/>
          <w:szCs w:val="28"/>
        </w:rPr>
        <w:t xml:space="preserve">2 </w:t>
      </w:r>
      <w:r w:rsidR="005C5A61" w:rsidRPr="00C52169">
        <w:rPr>
          <w:color w:val="auto"/>
          <w:sz w:val="28"/>
          <w:szCs w:val="28"/>
        </w:rPr>
        <w:t>Experimental Approach</w:t>
      </w:r>
    </w:p>
    <w:p w14:paraId="329DF37E" w14:textId="4CB69D86" w:rsidR="005D2206" w:rsidRDefault="00C52169" w:rsidP="00222C2E">
      <w:pPr>
        <w:pStyle w:val="4"/>
        <w:keepNext w:val="0"/>
        <w:keepLines w:val="0"/>
        <w:spacing w:before="319" w:after="319" w:line="360" w:lineRule="auto"/>
      </w:pPr>
      <w:r>
        <w:rPr>
          <w:iCs w:val="0"/>
          <w:color w:val="auto"/>
        </w:rPr>
        <w:t xml:space="preserve">2.1 </w:t>
      </w:r>
      <w:r w:rsidR="005C5A61">
        <w:rPr>
          <w:iCs w:val="0"/>
          <w:color w:val="auto"/>
        </w:rPr>
        <w:t>Experimental Arrangement</w:t>
      </w:r>
    </w:p>
    <w:p w14:paraId="7092FE30" w14:textId="77777777" w:rsidR="005D2206" w:rsidRDefault="005C5A61" w:rsidP="00222C2E">
      <w:pPr>
        <w:spacing w:before="240" w:after="240" w:line="360" w:lineRule="auto"/>
      </w:pPr>
      <w:r w:rsidRPr="00A976DB">
        <w:rPr>
          <w:sz w:val="21"/>
          <w:szCs w:val="21"/>
        </w:rPr>
        <w:t xml:space="preserve">The apparatus is listed as follows (see Figure </w:t>
      </w:r>
      <w:r w:rsidRPr="00A976DB">
        <w:rPr>
          <w:rFonts w:ascii="Courier New" w:eastAsia="Courier New" w:hAnsi="Courier New" w:cs="Courier New"/>
          <w:sz w:val="21"/>
          <w:szCs w:val="21"/>
        </w:rPr>
        <w:t>5</w:t>
      </w:r>
      <w:r w:rsidRPr="00A976DB">
        <w:rPr>
          <w:sz w:val="21"/>
          <w:szCs w:val="21"/>
        </w:rPr>
        <w:t>)</w:t>
      </w:r>
      <w:r>
        <w:t>.</w:t>
      </w:r>
    </w:p>
    <w:p w14:paraId="522E7A56" w14:textId="11935FCF" w:rsidR="005D2206" w:rsidRPr="00A976DB" w:rsidRDefault="005C5A61" w:rsidP="00222C2E">
      <w:pPr>
        <w:numPr>
          <w:ilvl w:val="0"/>
          <w:numId w:val="2"/>
        </w:numPr>
        <w:spacing w:before="240" w:line="360" w:lineRule="auto"/>
        <w:ind w:hanging="210"/>
        <w:rPr>
          <w:sz w:val="21"/>
          <w:szCs w:val="21"/>
        </w:rPr>
      </w:pPr>
      <w:r w:rsidRPr="00A976DB">
        <w:rPr>
          <w:sz w:val="21"/>
          <w:szCs w:val="21"/>
        </w:rPr>
        <w:t xml:space="preserve">Gamma </w:t>
      </w:r>
      <w:proofErr w:type="gramStart"/>
      <w:r w:rsidRPr="00A976DB">
        <w:rPr>
          <w:sz w:val="21"/>
          <w:szCs w:val="21"/>
        </w:rPr>
        <w:t xml:space="preserve">Source </w:t>
      </w:r>
      <w:r w:rsidR="00A976DB" w:rsidRPr="00A976DB">
        <w:rPr>
          <w:sz w:val="21"/>
          <w:szCs w:val="21"/>
        </w:rPr>
        <w:t xml:space="preserve"> (</w:t>
      </w:r>
      <w:proofErr w:type="gramEnd"/>
      <w:r w:rsidR="00A976DB" w:rsidRPr="00A976DB">
        <w:rPr>
          <w:sz w:val="21"/>
          <w:szCs w:val="21"/>
        </w:rPr>
        <w:t xml:space="preserve"> </w:t>
      </w:r>
      <m:oMath>
        <m:sSup>
          <m:sSupPr>
            <m:ctrlPr>
              <w:rPr>
                <w:rFonts w:ascii="Cambria Math" w:hAnsi="Cambria Math"/>
                <w:i/>
                <w:sz w:val="21"/>
                <w:szCs w:val="21"/>
              </w:rPr>
            </m:ctrlPr>
          </m:sSupPr>
          <m:e>
            <m:r>
              <w:rPr>
                <w:rFonts w:ascii="Cambria Math" w:hAnsi="Cambria Math"/>
                <w:sz w:val="21"/>
                <w:szCs w:val="21"/>
              </w:rPr>
              <m:t xml:space="preserve"> </m:t>
            </m:r>
          </m:e>
          <m:sup>
            <m:r>
              <w:rPr>
                <w:rFonts w:ascii="Cambria Math" w:hAnsi="Cambria Math"/>
                <w:sz w:val="21"/>
                <w:szCs w:val="21"/>
              </w:rPr>
              <m:t>137</m:t>
            </m:r>
          </m:sup>
        </m:sSup>
      </m:oMath>
      <w:r w:rsidR="00A976DB" w:rsidRPr="00A976DB">
        <w:rPr>
          <w:rFonts w:hint="eastAsia"/>
          <w:sz w:val="21"/>
          <w:szCs w:val="21"/>
          <w:lang w:eastAsia="zh-CN"/>
        </w:rPr>
        <w:t>C</w:t>
      </w:r>
      <w:r w:rsidR="00A976DB" w:rsidRPr="00A976DB">
        <w:rPr>
          <w:sz w:val="21"/>
          <w:szCs w:val="21"/>
          <w:lang w:eastAsia="zh-CN"/>
        </w:rPr>
        <w:t>s</w:t>
      </w:r>
      <w:r w:rsidR="00A976DB" w:rsidRPr="00A976DB">
        <w:rPr>
          <w:sz w:val="21"/>
          <w:szCs w:val="21"/>
        </w:rPr>
        <w:t>)</w:t>
      </w:r>
      <w:r w:rsidRPr="00A976DB">
        <w:rPr>
          <w:sz w:val="21"/>
          <w:szCs w:val="21"/>
        </w:rPr>
        <w:t xml:space="preserve">: Emits </w:t>
      </w:r>
      <m:oMath>
        <m:r>
          <w:rPr>
            <w:rFonts w:ascii="Cambria Math" w:hAnsi="Cambria Math"/>
            <w:sz w:val="21"/>
            <w:szCs w:val="21"/>
          </w:rPr>
          <m:t>γ</m:t>
        </m:r>
      </m:oMath>
      <w:r w:rsidR="00A976DB">
        <w:rPr>
          <w:sz w:val="21"/>
          <w:szCs w:val="21"/>
        </w:rPr>
        <w:t xml:space="preserve"> </w:t>
      </w:r>
      <w:r w:rsidRPr="00A976DB">
        <w:rPr>
          <w:sz w:val="21"/>
          <w:szCs w:val="21"/>
        </w:rPr>
        <w:t>photons with an energy of 0.622 MeV.</w:t>
      </w:r>
    </w:p>
    <w:p w14:paraId="5C181BAB" w14:textId="7B25DE81" w:rsidR="005D2206" w:rsidRPr="00A976DB" w:rsidRDefault="005C5A61" w:rsidP="00222C2E">
      <w:pPr>
        <w:numPr>
          <w:ilvl w:val="0"/>
          <w:numId w:val="2"/>
        </w:numPr>
        <w:spacing w:line="360" w:lineRule="auto"/>
        <w:ind w:hanging="210"/>
        <w:rPr>
          <w:sz w:val="21"/>
          <w:szCs w:val="21"/>
        </w:rPr>
      </w:pPr>
      <w:r w:rsidRPr="00A976DB">
        <w:rPr>
          <w:sz w:val="21"/>
          <w:szCs w:val="21"/>
        </w:rPr>
        <w:t xml:space="preserve">Detector (Scintillation Probe): Detects and converts </w:t>
      </w:r>
      <m:oMath>
        <m:r>
          <w:rPr>
            <w:rFonts w:ascii="Cambria Math" w:hAnsi="Cambria Math"/>
            <w:sz w:val="21"/>
            <w:szCs w:val="21"/>
          </w:rPr>
          <m:t xml:space="preserve">γ </m:t>
        </m:r>
      </m:oMath>
      <w:r w:rsidRPr="00A976DB">
        <w:rPr>
          <w:sz w:val="21"/>
          <w:szCs w:val="21"/>
        </w:rPr>
        <w:t>photons into electrical signals for analysis.</w:t>
      </w:r>
    </w:p>
    <w:p w14:paraId="23EA5493" w14:textId="3B9F7BF6" w:rsidR="005D2206" w:rsidRPr="00A976DB" w:rsidRDefault="005C5A61" w:rsidP="00222C2E">
      <w:pPr>
        <w:numPr>
          <w:ilvl w:val="0"/>
          <w:numId w:val="2"/>
        </w:numPr>
        <w:spacing w:line="360" w:lineRule="auto"/>
        <w:ind w:hanging="210"/>
        <w:rPr>
          <w:sz w:val="21"/>
          <w:szCs w:val="21"/>
        </w:rPr>
      </w:pPr>
      <w:r w:rsidRPr="00A976DB">
        <w:rPr>
          <w:sz w:val="21"/>
          <w:szCs w:val="21"/>
        </w:rPr>
        <w:t xml:space="preserve">Lead Brick: Positioned between the source and the detector, serving as a barrier that prevents direct penetration of </w:t>
      </w:r>
      <m:oMath>
        <m:r>
          <w:rPr>
            <w:rFonts w:ascii="Cambria Math" w:hAnsi="Cambria Math"/>
            <w:sz w:val="21"/>
            <w:szCs w:val="21"/>
          </w:rPr>
          <m:t>γ</m:t>
        </m:r>
      </m:oMath>
      <w:r w:rsidR="00A976DB">
        <w:rPr>
          <w:rFonts w:hint="eastAsia"/>
          <w:sz w:val="21"/>
          <w:szCs w:val="21"/>
          <w:lang w:eastAsia="zh-CN"/>
        </w:rPr>
        <w:t xml:space="preserve"> </w:t>
      </w:r>
      <w:r w:rsidRPr="00A976DB">
        <w:rPr>
          <w:sz w:val="21"/>
          <w:szCs w:val="21"/>
        </w:rPr>
        <w:t>rays to the detector.</w:t>
      </w:r>
    </w:p>
    <w:p w14:paraId="6FBB62FE" w14:textId="18A82212" w:rsidR="005D2206" w:rsidRPr="00A976DB" w:rsidRDefault="005C5A61" w:rsidP="00222C2E">
      <w:pPr>
        <w:numPr>
          <w:ilvl w:val="0"/>
          <w:numId w:val="2"/>
        </w:numPr>
        <w:spacing w:line="360" w:lineRule="auto"/>
        <w:ind w:hanging="210"/>
        <w:rPr>
          <w:sz w:val="21"/>
          <w:szCs w:val="21"/>
        </w:rPr>
      </w:pPr>
      <w:r w:rsidRPr="00A976DB">
        <w:rPr>
          <w:sz w:val="21"/>
          <w:szCs w:val="21"/>
        </w:rPr>
        <w:t>Copper Sheets: Stopping media for</w:t>
      </w:r>
      <m:oMath>
        <m:r>
          <w:rPr>
            <w:rFonts w:ascii="Cambria Math" w:hAnsi="Cambria Math"/>
            <w:sz w:val="21"/>
            <w:szCs w:val="21"/>
          </w:rPr>
          <m:t xml:space="preserve"> γ </m:t>
        </m:r>
      </m:oMath>
      <w:r w:rsidRPr="00A976DB">
        <w:rPr>
          <w:sz w:val="21"/>
          <w:szCs w:val="21"/>
        </w:rPr>
        <w:t>rays, primarily undergoing Compton scattering.</w:t>
      </w:r>
    </w:p>
    <w:p w14:paraId="02D19114" w14:textId="19C2DD95" w:rsidR="005D2206" w:rsidRPr="00A976DB" w:rsidRDefault="005C5A61" w:rsidP="00222C2E">
      <w:pPr>
        <w:numPr>
          <w:ilvl w:val="0"/>
          <w:numId w:val="2"/>
        </w:numPr>
        <w:spacing w:line="360" w:lineRule="auto"/>
        <w:ind w:hanging="210"/>
        <w:rPr>
          <w:sz w:val="21"/>
          <w:szCs w:val="21"/>
        </w:rPr>
      </w:pPr>
      <w:r w:rsidRPr="00A976DB">
        <w:rPr>
          <w:sz w:val="21"/>
          <w:szCs w:val="21"/>
        </w:rPr>
        <w:t xml:space="preserve">Multichannel Data Processing Software: Efficiently manages data from multiple channels, enabling analysis and interpretation. Provides the intensity of photons with varying energy, generating </w:t>
      </w:r>
      <m:oMath>
        <m:r>
          <w:rPr>
            <w:rFonts w:ascii="Cambria Math" w:hAnsi="Cambria Math"/>
            <w:sz w:val="21"/>
            <w:szCs w:val="21"/>
          </w:rPr>
          <m:t xml:space="preserve">γ </m:t>
        </m:r>
      </m:oMath>
      <w:r w:rsidRPr="00A976DB">
        <w:rPr>
          <w:sz w:val="21"/>
          <w:szCs w:val="21"/>
        </w:rPr>
        <w:t xml:space="preserve">spectra (see Figure </w:t>
      </w:r>
      <w:r w:rsidRPr="00A976DB">
        <w:rPr>
          <w:rFonts w:eastAsia="Courier New"/>
          <w:sz w:val="21"/>
          <w:szCs w:val="21"/>
        </w:rPr>
        <w:t>6</w:t>
      </w:r>
      <w:r w:rsidRPr="00A976DB">
        <w:rPr>
          <w:sz w:val="21"/>
          <w:szCs w:val="21"/>
        </w:rPr>
        <w:t>).</w:t>
      </w:r>
    </w:p>
    <w:p w14:paraId="3CB767D6" w14:textId="77777777" w:rsidR="005D2206" w:rsidRPr="00A976DB" w:rsidRDefault="005C5A61" w:rsidP="00222C2E">
      <w:pPr>
        <w:numPr>
          <w:ilvl w:val="0"/>
          <w:numId w:val="2"/>
        </w:numPr>
        <w:spacing w:after="240" w:line="360" w:lineRule="auto"/>
        <w:ind w:hanging="210"/>
        <w:rPr>
          <w:sz w:val="21"/>
          <w:szCs w:val="21"/>
        </w:rPr>
      </w:pPr>
      <w:r w:rsidRPr="00A976DB">
        <w:rPr>
          <w:sz w:val="21"/>
          <w:szCs w:val="21"/>
        </w:rPr>
        <w:lastRenderedPageBreak/>
        <w:t>Computer: Central processing unit for data acquisition, storage, and analysis, coordinating information from various components in the experiment.</w:t>
      </w:r>
    </w:p>
    <w:p w14:paraId="63173FBB" w14:textId="77777777" w:rsidR="005D2206" w:rsidRDefault="005C5A61" w:rsidP="00C52169">
      <w:pPr>
        <w:spacing w:before="240" w:line="360" w:lineRule="auto"/>
        <w:ind w:left="600" w:right="600"/>
        <w:jc w:val="center"/>
      </w:pPr>
      <w:r>
        <w:rPr>
          <w:noProof/>
        </w:rPr>
        <w:drawing>
          <wp:inline distT="0" distB="0" distL="0" distR="0" wp14:anchorId="4C1E4DD5" wp14:editId="124C4491">
            <wp:extent cx="3409111" cy="208280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2"/>
                    <a:stretch>
                      <a:fillRect/>
                    </a:stretch>
                  </pic:blipFill>
                  <pic:spPr>
                    <a:xfrm>
                      <a:off x="0" y="0"/>
                      <a:ext cx="3463367" cy="2115948"/>
                    </a:xfrm>
                    <a:prstGeom prst="rect">
                      <a:avLst/>
                    </a:prstGeom>
                  </pic:spPr>
                </pic:pic>
              </a:graphicData>
            </a:graphic>
          </wp:inline>
        </w:drawing>
      </w:r>
    </w:p>
    <w:p w14:paraId="0DF4C240" w14:textId="77777777" w:rsidR="005D2206" w:rsidRPr="00A976DB" w:rsidRDefault="005C5A61" w:rsidP="00C52169">
      <w:pPr>
        <w:spacing w:after="240" w:line="360" w:lineRule="auto"/>
        <w:ind w:left="600" w:right="600" w:firstLineChars="300" w:firstLine="540"/>
        <w:jc w:val="center"/>
        <w:rPr>
          <w:sz w:val="18"/>
          <w:szCs w:val="18"/>
        </w:rPr>
      </w:pPr>
      <w:r w:rsidRPr="00A976DB">
        <w:rPr>
          <w:sz w:val="18"/>
          <w:szCs w:val="18"/>
        </w:rPr>
        <w:t>Figure 5. Image of experimental arrangement.</w:t>
      </w:r>
    </w:p>
    <w:p w14:paraId="01CCD883" w14:textId="77777777" w:rsidR="005D2206" w:rsidRDefault="005C5A61" w:rsidP="00C52169">
      <w:pPr>
        <w:spacing w:before="240" w:line="360" w:lineRule="auto"/>
        <w:ind w:left="600" w:right="600"/>
        <w:jc w:val="center"/>
      </w:pPr>
      <w:r>
        <w:rPr>
          <w:noProof/>
        </w:rPr>
        <w:drawing>
          <wp:inline distT="0" distB="0" distL="0" distR="0" wp14:anchorId="3659AF15" wp14:editId="60462BE6">
            <wp:extent cx="3173791" cy="2082800"/>
            <wp:effectExtent l="0" t="0" r="127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3"/>
                    <a:stretch>
                      <a:fillRect/>
                    </a:stretch>
                  </pic:blipFill>
                  <pic:spPr>
                    <a:xfrm>
                      <a:off x="0" y="0"/>
                      <a:ext cx="3188728" cy="2092603"/>
                    </a:xfrm>
                    <a:prstGeom prst="rect">
                      <a:avLst/>
                    </a:prstGeom>
                  </pic:spPr>
                </pic:pic>
              </a:graphicData>
            </a:graphic>
          </wp:inline>
        </w:drawing>
      </w:r>
    </w:p>
    <w:p w14:paraId="2A9AC31A" w14:textId="77777777" w:rsidR="005D2206" w:rsidRPr="00A976DB" w:rsidRDefault="005C5A61" w:rsidP="00C52169">
      <w:pPr>
        <w:spacing w:after="240" w:line="360" w:lineRule="auto"/>
        <w:ind w:left="600" w:right="600"/>
        <w:jc w:val="center"/>
        <w:rPr>
          <w:sz w:val="18"/>
          <w:szCs w:val="18"/>
        </w:rPr>
      </w:pPr>
      <w:r w:rsidRPr="00A976DB">
        <w:rPr>
          <w:sz w:val="18"/>
          <w:szCs w:val="18"/>
        </w:rPr>
        <w:t>Figure 6. Software-provided spectrum: X-axis corresponds to channel number (proportional to photon energy E), Y-axis to intensity (proportional to photon count).</w:t>
      </w:r>
    </w:p>
    <w:p w14:paraId="0E3B880E" w14:textId="77777777" w:rsidR="005D2206" w:rsidRPr="00A976DB" w:rsidRDefault="005C5A61" w:rsidP="00222C2E">
      <w:pPr>
        <w:spacing w:before="240" w:after="240" w:line="360" w:lineRule="auto"/>
        <w:rPr>
          <w:sz w:val="21"/>
          <w:szCs w:val="21"/>
        </w:rPr>
      </w:pPr>
      <w:r w:rsidRPr="00A976DB">
        <w:rPr>
          <w:sz w:val="21"/>
          <w:szCs w:val="21"/>
        </w:rPr>
        <w:t>Ensure precise placement of the source, detector, and lead brick as depicted in the image.</w:t>
      </w:r>
    </w:p>
    <w:p w14:paraId="1CDF2FC5" w14:textId="77777777" w:rsidR="005D2206" w:rsidRPr="00A976DB" w:rsidRDefault="005C5A61" w:rsidP="00222C2E">
      <w:pPr>
        <w:numPr>
          <w:ilvl w:val="0"/>
          <w:numId w:val="3"/>
        </w:numPr>
        <w:spacing w:before="240" w:line="360" w:lineRule="auto"/>
        <w:ind w:hanging="280"/>
        <w:rPr>
          <w:sz w:val="21"/>
          <w:szCs w:val="21"/>
        </w:rPr>
      </w:pPr>
      <w:r w:rsidRPr="00A976DB">
        <w:rPr>
          <w:sz w:val="21"/>
          <w:szCs w:val="21"/>
        </w:rPr>
        <w:t>Placing the lead brick too close to the detector obstructs most scattered rays.</w:t>
      </w:r>
    </w:p>
    <w:p w14:paraId="39385243" w14:textId="2B12E282" w:rsidR="005D2206" w:rsidRPr="00A976DB" w:rsidRDefault="005C5A61" w:rsidP="00222C2E">
      <w:pPr>
        <w:numPr>
          <w:ilvl w:val="0"/>
          <w:numId w:val="3"/>
        </w:numPr>
        <w:spacing w:after="240" w:line="360" w:lineRule="auto"/>
        <w:ind w:hanging="280"/>
        <w:rPr>
          <w:sz w:val="21"/>
          <w:szCs w:val="21"/>
        </w:rPr>
      </w:pPr>
      <w:r w:rsidRPr="00A976DB">
        <w:rPr>
          <w:sz w:val="21"/>
          <w:szCs w:val="21"/>
        </w:rPr>
        <w:t xml:space="preserve">Placing the lead brick too far back allows unwanted </w:t>
      </w:r>
      <m:oMath>
        <m:r>
          <w:rPr>
            <w:rFonts w:ascii="Cambria Math" w:hAnsi="Cambria Math"/>
            <w:sz w:val="21"/>
            <w:szCs w:val="21"/>
          </w:rPr>
          <m:t>γ</m:t>
        </m:r>
      </m:oMath>
      <w:r w:rsidRPr="00A976DB">
        <w:rPr>
          <w:sz w:val="21"/>
          <w:szCs w:val="21"/>
        </w:rPr>
        <w:t xml:space="preserve"> rays to leak directly towards the detector, intensifying fluctuations more than scatterings and causing significant errors.</w:t>
      </w:r>
    </w:p>
    <w:p w14:paraId="40B8A8EF" w14:textId="618CF504" w:rsidR="005D2206" w:rsidRPr="003A0452" w:rsidRDefault="00C52169" w:rsidP="00222C2E">
      <w:pPr>
        <w:pStyle w:val="4"/>
        <w:keepNext w:val="0"/>
        <w:keepLines w:val="0"/>
        <w:spacing w:before="319" w:after="319" w:line="360" w:lineRule="auto"/>
        <w:rPr>
          <w:sz w:val="21"/>
          <w:szCs w:val="21"/>
        </w:rPr>
      </w:pPr>
      <w:r>
        <w:rPr>
          <w:iCs w:val="0"/>
          <w:color w:val="auto"/>
          <w:sz w:val="21"/>
          <w:szCs w:val="21"/>
        </w:rPr>
        <w:t xml:space="preserve">2.2 </w:t>
      </w:r>
      <w:r w:rsidR="005C5A61" w:rsidRPr="003A0452">
        <w:rPr>
          <w:iCs w:val="0"/>
          <w:color w:val="auto"/>
          <w:sz w:val="21"/>
          <w:szCs w:val="21"/>
        </w:rPr>
        <w:t>Principle</w:t>
      </w:r>
    </w:p>
    <w:p w14:paraId="0735B570" w14:textId="77777777" w:rsidR="005D2206" w:rsidRPr="003A0452" w:rsidRDefault="005C5A61" w:rsidP="00222C2E">
      <w:pPr>
        <w:spacing w:before="240" w:after="240" w:line="360" w:lineRule="auto"/>
        <w:rPr>
          <w:sz w:val="21"/>
          <w:szCs w:val="21"/>
        </w:rPr>
      </w:pPr>
      <w:r w:rsidRPr="003A0452">
        <w:rPr>
          <w:sz w:val="21"/>
          <w:szCs w:val="21"/>
        </w:rPr>
        <w:t xml:space="preserve">The principle of the experiment is based on the observation that as the distance between the source and copper plates increases, the quantity of photons experiencing Compton backscattering from the copper plates and subsequently detected decreases. This reduction leads to a diminished number of </w:t>
      </w:r>
      <w:r w:rsidRPr="003A0452">
        <w:rPr>
          <w:sz w:val="21"/>
          <w:szCs w:val="21"/>
        </w:rPr>
        <w:lastRenderedPageBreak/>
        <w:t>received photons, resulting in a weaker signal. This observed correlation has been utilized to construct a curve that can be effectively employed for real-world distance measurements.</w:t>
      </w:r>
    </w:p>
    <w:p w14:paraId="327E50A5" w14:textId="18E480AE" w:rsidR="005D2206" w:rsidRPr="003A0452" w:rsidRDefault="005C5A61" w:rsidP="00222C2E">
      <w:pPr>
        <w:spacing w:before="240" w:after="240" w:line="360" w:lineRule="auto"/>
        <w:rPr>
          <w:sz w:val="21"/>
          <w:szCs w:val="21"/>
        </w:rPr>
      </w:pPr>
      <w:r w:rsidRPr="003A0452">
        <w:rPr>
          <w:sz w:val="21"/>
          <w:szCs w:val="21"/>
        </w:rPr>
        <w:t xml:space="preserve">It's worth noting that </w:t>
      </w:r>
      <w:r w:rsidRPr="003A0452">
        <w:rPr>
          <w:rStyle w:val="js--wpm-format-cite"/>
          <w:sz w:val="21"/>
          <w:szCs w:val="21"/>
        </w:rPr>
        <w:t>Compton backscattering can colloquially be referred to as 'reflection'</w:t>
      </w:r>
      <w:r w:rsidRPr="003A0452">
        <w:rPr>
          <w:sz w:val="21"/>
          <w:szCs w:val="21"/>
        </w:rPr>
        <w:t xml:space="preserve"> due to the geometric similarities between backscattering and reflection. However, it's essential to emphasize that Compton backscattering is fundamentally distinct from light reflection in terms of underlying physical principles, representing distinct interactions of matter.</w:t>
      </w:r>
    </w:p>
    <w:p w14:paraId="2D8CB224" w14:textId="22280EE7" w:rsidR="005D2206" w:rsidRPr="00C52169" w:rsidRDefault="00C52169" w:rsidP="00C52169">
      <w:pPr>
        <w:spacing w:before="240" w:line="360" w:lineRule="auto"/>
        <w:ind w:left="600" w:right="600"/>
      </w:pPr>
      <w:r>
        <w:rPr>
          <w:noProof/>
        </w:rPr>
        <mc:AlternateContent>
          <mc:Choice Requires="wps">
            <w:drawing>
              <wp:anchor distT="0" distB="0" distL="114300" distR="114300" simplePos="0" relativeHeight="251688960" behindDoc="0" locked="0" layoutInCell="1" allowOverlap="1" wp14:anchorId="75D07FD1" wp14:editId="46C6C666">
                <wp:simplePos x="0" y="0"/>
                <wp:positionH relativeFrom="column">
                  <wp:posOffset>2540000</wp:posOffset>
                </wp:positionH>
                <wp:positionV relativeFrom="paragraph">
                  <wp:posOffset>2208953</wp:posOffset>
                </wp:positionV>
                <wp:extent cx="2951480" cy="635"/>
                <wp:effectExtent l="0" t="0" r="0" b="12065"/>
                <wp:wrapTopAndBottom/>
                <wp:docPr id="2012906765" name="文本框 1"/>
                <wp:cNvGraphicFramePr/>
                <a:graphic xmlns:a="http://schemas.openxmlformats.org/drawingml/2006/main">
                  <a:graphicData uri="http://schemas.microsoft.com/office/word/2010/wordprocessingShape">
                    <wps:wsp>
                      <wps:cNvSpPr txBox="1"/>
                      <wps:spPr>
                        <a:xfrm>
                          <a:off x="0" y="0"/>
                          <a:ext cx="2951480" cy="635"/>
                        </a:xfrm>
                        <a:prstGeom prst="rect">
                          <a:avLst/>
                        </a:prstGeom>
                        <a:solidFill>
                          <a:prstClr val="white"/>
                        </a:solidFill>
                        <a:ln>
                          <a:noFill/>
                        </a:ln>
                      </wps:spPr>
                      <wps:txbx>
                        <w:txbxContent>
                          <w:p w14:paraId="40FEC7FE" w14:textId="03683E42" w:rsidR="00C52169" w:rsidRPr="00C52169" w:rsidRDefault="00C52169" w:rsidP="00C52169">
                            <w:pPr>
                              <w:pStyle w:val="a9"/>
                              <w:jc w:val="center"/>
                              <w:rPr>
                                <w:rFonts w:ascii="Times New Roman" w:hAnsi="Times New Roman" w:cs="Times New Roman"/>
                                <w:noProof/>
                                <w:sz w:val="18"/>
                                <w:szCs w:val="18"/>
                              </w:rPr>
                            </w:pPr>
                            <w:r w:rsidRPr="00C52169">
                              <w:rPr>
                                <w:sz w:val="18"/>
                                <w:szCs w:val="18"/>
                              </w:rPr>
                              <w:t>Figure 8. Photons counting corresponding to different distances.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D07FD1" id="_x0000_s1028" type="#_x0000_t202" style="position:absolute;left:0;text-align:left;margin-left:200pt;margin-top:173.95pt;width:232.4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" stroked="f">
                <v:textbox style="mso-fit-shape-to-text:t" inset="0,0,0,0">
                  <w:txbxContent>
                    <w:p w14:paraId="40FEC7FE" w14:textId="03683E42" w:rsidR="00C52169" w:rsidRPr="00C52169" w:rsidRDefault="00C52169" w:rsidP="00C52169">
                      <w:pPr>
                        <w:pStyle w:val="a9"/>
                        <w:jc w:val="center"/>
                        <w:rPr>
                          <w:rFonts w:ascii="Times New Roman" w:hAnsi="Times New Roman" w:cs="Times New Roman"/>
                          <w:noProof/>
                          <w:sz w:val="18"/>
                          <w:szCs w:val="18"/>
                        </w:rPr>
                      </w:pPr>
                      <w:r w:rsidRPr="00C52169">
                        <w:rPr>
                          <w:sz w:val="18"/>
                          <w:szCs w:val="18"/>
                        </w:rPr>
                        <w:t>Figure 8. Photons counting corresponding to different distances. [3]</w:t>
                      </w:r>
                    </w:p>
                  </w:txbxContent>
                </v:textbox>
                <w10:wrap type="topAndBottom"/>
              </v:shape>
            </w:pict>
          </mc:Fallback>
        </mc:AlternateContent>
      </w:r>
      <w:r>
        <w:rPr>
          <w:noProof/>
        </w:rPr>
        <w:drawing>
          <wp:anchor distT="0" distB="0" distL="114300" distR="114300" simplePos="0" relativeHeight="251662336" behindDoc="0" locked="0" layoutInCell="1" allowOverlap="1" wp14:anchorId="012B517F" wp14:editId="53426A86">
            <wp:simplePos x="0" y="0"/>
            <wp:positionH relativeFrom="column">
              <wp:posOffset>2540000</wp:posOffset>
            </wp:positionH>
            <wp:positionV relativeFrom="paragraph">
              <wp:posOffset>236855</wp:posOffset>
            </wp:positionV>
            <wp:extent cx="2951480" cy="1946910"/>
            <wp:effectExtent l="0" t="0" r="0" b="0"/>
            <wp:wrapTopAndBottom/>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951480" cy="19469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14:anchorId="6A23B297" wp14:editId="245DDEDA">
                <wp:simplePos x="0" y="0"/>
                <wp:positionH relativeFrom="column">
                  <wp:posOffset>219710</wp:posOffset>
                </wp:positionH>
                <wp:positionV relativeFrom="paragraph">
                  <wp:posOffset>2186516</wp:posOffset>
                </wp:positionV>
                <wp:extent cx="2175510" cy="635"/>
                <wp:effectExtent l="0" t="0" r="0" b="5715"/>
                <wp:wrapTopAndBottom/>
                <wp:docPr id="649357354" name="文本框 1"/>
                <wp:cNvGraphicFramePr/>
                <a:graphic xmlns:a="http://schemas.openxmlformats.org/drawingml/2006/main">
                  <a:graphicData uri="http://schemas.microsoft.com/office/word/2010/wordprocessingShape">
                    <wps:wsp>
                      <wps:cNvSpPr txBox="1"/>
                      <wps:spPr>
                        <a:xfrm>
                          <a:off x="0" y="0"/>
                          <a:ext cx="2175510" cy="635"/>
                        </a:xfrm>
                        <a:prstGeom prst="rect">
                          <a:avLst/>
                        </a:prstGeom>
                        <a:solidFill>
                          <a:prstClr val="white"/>
                        </a:solidFill>
                        <a:ln>
                          <a:noFill/>
                        </a:ln>
                      </wps:spPr>
                      <wps:txbx>
                        <w:txbxContent>
                          <w:p w14:paraId="7249643E" w14:textId="2FF7E218" w:rsidR="00C52169" w:rsidRPr="00C52169" w:rsidRDefault="00C52169" w:rsidP="00C52169">
                            <w:pPr>
                              <w:pStyle w:val="a9"/>
                              <w:rPr>
                                <w:rFonts w:ascii="Times New Roman" w:hAnsi="Times New Roman" w:cs="Times New Roman"/>
                                <w:noProof/>
                                <w:sz w:val="18"/>
                                <w:szCs w:val="18"/>
                              </w:rPr>
                            </w:pPr>
                            <w:r w:rsidRPr="00C52169">
                              <w:rPr>
                                <w:sz w:val="18"/>
                                <w:szCs w:val="18"/>
                              </w:rPr>
                              <w:t>Figure 7. Experimental Apparatus Setup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23B297" id="_x0000_s1029" type="#_x0000_t202" style="position:absolute;left:0;text-align:left;margin-left:17.3pt;margin-top:172.15pt;width:171.3pt;height:.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" stroked="f">
                <v:textbox style="mso-fit-shape-to-text:t" inset="0,0,0,0">
                  <w:txbxContent>
                    <w:p w14:paraId="7249643E" w14:textId="2FF7E218" w:rsidR="00C52169" w:rsidRPr="00C52169" w:rsidRDefault="00C52169" w:rsidP="00C52169">
                      <w:pPr>
                        <w:pStyle w:val="a9"/>
                        <w:rPr>
                          <w:rFonts w:ascii="Times New Roman" w:hAnsi="Times New Roman" w:cs="Times New Roman"/>
                          <w:noProof/>
                          <w:sz w:val="18"/>
                          <w:szCs w:val="18"/>
                        </w:rPr>
                      </w:pPr>
                      <w:r w:rsidRPr="00C52169">
                        <w:rPr>
                          <w:sz w:val="18"/>
                          <w:szCs w:val="18"/>
                        </w:rPr>
                        <w:t>Figure 7. Experimental Apparatus Setup</w:t>
                      </w:r>
                    </w:p>
                  </w:txbxContent>
                </v:textbox>
                <w10:wrap type="topAndBottom"/>
              </v:shape>
            </w:pict>
          </mc:Fallback>
        </mc:AlternateContent>
      </w:r>
      <w:r w:rsidR="00637135">
        <w:rPr>
          <w:noProof/>
        </w:rPr>
        <w:drawing>
          <wp:anchor distT="0" distB="0" distL="114300" distR="114300" simplePos="0" relativeHeight="251661312" behindDoc="0" locked="0" layoutInCell="1" allowOverlap="1" wp14:anchorId="4CD6112B" wp14:editId="53EF5B26">
            <wp:simplePos x="0" y="0"/>
            <wp:positionH relativeFrom="column">
              <wp:posOffset>-165100</wp:posOffset>
            </wp:positionH>
            <wp:positionV relativeFrom="paragraph">
              <wp:posOffset>183515</wp:posOffset>
            </wp:positionV>
            <wp:extent cx="2702560" cy="2008505"/>
            <wp:effectExtent l="0" t="0" r="2540" b="0"/>
            <wp:wrapTopAndBottom/>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02560" cy="2008505"/>
                    </a:xfrm>
                    <a:prstGeom prst="rect">
                      <a:avLst/>
                    </a:prstGeom>
                  </pic:spPr>
                </pic:pic>
              </a:graphicData>
            </a:graphic>
            <wp14:sizeRelH relativeFrom="margin">
              <wp14:pctWidth>0</wp14:pctWidth>
            </wp14:sizeRelH>
            <wp14:sizeRelV relativeFrom="margin">
              <wp14:pctHeight>0</wp14:pctHeight>
            </wp14:sizeRelV>
          </wp:anchor>
        </w:drawing>
      </w:r>
    </w:p>
    <w:p w14:paraId="158D6091" w14:textId="7D95D43F" w:rsidR="005D2206" w:rsidRPr="009D1EA3" w:rsidRDefault="00C52169" w:rsidP="00222C2E">
      <w:pPr>
        <w:pStyle w:val="4"/>
        <w:keepNext w:val="0"/>
        <w:keepLines w:val="0"/>
        <w:spacing w:before="319" w:after="319" w:line="360" w:lineRule="auto"/>
        <w:rPr>
          <w:sz w:val="21"/>
          <w:szCs w:val="21"/>
        </w:rPr>
      </w:pPr>
      <w:r>
        <w:rPr>
          <w:iCs w:val="0"/>
          <w:color w:val="auto"/>
          <w:sz w:val="21"/>
          <w:szCs w:val="21"/>
        </w:rPr>
        <w:t xml:space="preserve">2.3 </w:t>
      </w:r>
      <w:r w:rsidR="005C5A61" w:rsidRPr="009D1EA3">
        <w:rPr>
          <w:iCs w:val="0"/>
          <w:color w:val="auto"/>
          <w:sz w:val="21"/>
          <w:szCs w:val="21"/>
        </w:rPr>
        <w:t>Procedure</w:t>
      </w:r>
    </w:p>
    <w:p w14:paraId="6BBE4981" w14:textId="0ABE185E" w:rsidR="005D2206" w:rsidRPr="009D1EA3" w:rsidRDefault="005C5A61" w:rsidP="00222C2E">
      <w:pPr>
        <w:spacing w:before="240" w:after="240" w:line="360" w:lineRule="auto"/>
        <w:rPr>
          <w:sz w:val="21"/>
          <w:szCs w:val="21"/>
        </w:rPr>
      </w:pPr>
      <w:r w:rsidRPr="009D1EA3">
        <w:rPr>
          <w:sz w:val="21"/>
          <w:szCs w:val="21"/>
        </w:rPr>
        <w:t xml:space="preserve">To obtain an </w:t>
      </w:r>
      <w:r w:rsidR="009D1EA3" w:rsidRPr="009D1EA3">
        <w:rPr>
          <w:sz w:val="21"/>
          <w:szCs w:val="21"/>
        </w:rPr>
        <w:t>‘</w:t>
      </w:r>
      <w:r w:rsidRPr="009D1EA3">
        <w:rPr>
          <w:sz w:val="21"/>
          <w:szCs w:val="21"/>
        </w:rPr>
        <w:t>I-h</w:t>
      </w:r>
      <w:r w:rsidR="009D1EA3" w:rsidRPr="009D1EA3">
        <w:rPr>
          <w:sz w:val="21"/>
          <w:szCs w:val="21"/>
        </w:rPr>
        <w:t>’</w:t>
      </w:r>
      <w:r w:rsidRPr="009D1EA3">
        <w:rPr>
          <w:sz w:val="21"/>
          <w:szCs w:val="21"/>
        </w:rPr>
        <w:t xml:space="preserve"> curve, we follow this experimental procedure for each copper </w:t>
      </w:r>
      <w:proofErr w:type="gramStart"/>
      <w:r w:rsidRPr="009D1EA3">
        <w:rPr>
          <w:sz w:val="21"/>
          <w:szCs w:val="21"/>
        </w:rPr>
        <w:t xml:space="preserve">distance </w:t>
      </w:r>
      <w:r w:rsidR="009D1EA3" w:rsidRPr="009D1EA3">
        <w:rPr>
          <w:sz w:val="21"/>
          <w:szCs w:val="21"/>
        </w:rPr>
        <w:t>:</w:t>
      </w:r>
      <w:proofErr w:type="gramEnd"/>
    </w:p>
    <w:p w14:paraId="7E16C7DB" w14:textId="77777777" w:rsidR="005D2206" w:rsidRPr="009D1EA3" w:rsidRDefault="005C5A61" w:rsidP="00AB5218">
      <w:pPr>
        <w:numPr>
          <w:ilvl w:val="0"/>
          <w:numId w:val="4"/>
        </w:numPr>
        <w:spacing w:before="240" w:line="360" w:lineRule="auto"/>
        <w:rPr>
          <w:sz w:val="21"/>
          <w:szCs w:val="21"/>
        </w:rPr>
      </w:pPr>
      <w:r w:rsidRPr="00AB5218">
        <w:rPr>
          <w:sz w:val="21"/>
          <w:szCs w:val="21"/>
        </w:rPr>
        <w:t xml:space="preserve">Setting Up the Experiment - Mirror and Copper Orientation: </w:t>
      </w:r>
      <w:r w:rsidRPr="009D1EA3">
        <w:rPr>
          <w:sz w:val="21"/>
          <w:szCs w:val="21"/>
        </w:rPr>
        <w:t>Place the plain mirror directly in front of the copper plates and adjust the orientation of both the plain mirror and the copper plates using a laser pen positioned atop the gamma source. Ensure that emitted photons from the source effectively reach the detector.</w:t>
      </w:r>
    </w:p>
    <w:p w14:paraId="4AFE0F46" w14:textId="0D689303" w:rsidR="005D2206" w:rsidRPr="009D1EA3" w:rsidRDefault="005C5A61" w:rsidP="00AB5218">
      <w:pPr>
        <w:numPr>
          <w:ilvl w:val="0"/>
          <w:numId w:val="4"/>
        </w:numPr>
        <w:spacing w:line="360" w:lineRule="auto"/>
        <w:rPr>
          <w:sz w:val="21"/>
          <w:szCs w:val="21"/>
        </w:rPr>
      </w:pPr>
      <w:r w:rsidRPr="00AB5218">
        <w:rPr>
          <w:sz w:val="21"/>
          <w:szCs w:val="21"/>
        </w:rPr>
        <w:t xml:space="preserve">Data Collection with the Software - Recording Gamma Ray Intensity: </w:t>
      </w:r>
      <w:r w:rsidRPr="009D1EA3">
        <w:rPr>
          <w:sz w:val="21"/>
          <w:szCs w:val="21"/>
        </w:rPr>
        <w:t xml:space="preserve">Utilize the Multichannel Data Processing Software to record the intensity of gamma rays received by the detector over a period of </w:t>
      </w:r>
      <m:oMath>
        <m:r>
          <w:rPr>
            <w:rFonts w:ascii="Cambria Math" w:hAnsi="Cambria Math"/>
            <w:sz w:val="21"/>
            <w:szCs w:val="21"/>
          </w:rPr>
          <m:t>T</m:t>
        </m:r>
      </m:oMath>
      <w:r w:rsidRPr="009D1EA3">
        <w:rPr>
          <w:sz w:val="21"/>
          <w:szCs w:val="21"/>
        </w:rPr>
        <w:t xml:space="preserve"> seconds, denoted as </w:t>
      </w:r>
      <m:oMath>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1</m:t>
            </m:r>
          </m:sub>
        </m:sSub>
        <m:r>
          <w:rPr>
            <w:rFonts w:ascii="Cambria Math" w:hAnsi="Cambria Math"/>
            <w:sz w:val="21"/>
            <w:szCs w:val="21"/>
          </w:rPr>
          <m:t>(E)</m:t>
        </m:r>
      </m:oMath>
      <w:r w:rsidRPr="009D1EA3">
        <w:rPr>
          <w:sz w:val="21"/>
          <w:szCs w:val="21"/>
        </w:rPr>
        <w:t>. It's important to note that the software provides a spectrum, indicating that</w:t>
      </w:r>
      <m:oMath>
        <m:r>
          <w:rPr>
            <w:rFonts w:ascii="Cambria Math" w:hAnsi="Cambria Math"/>
            <w:sz w:val="21"/>
            <w:szCs w:val="21"/>
          </w:rPr>
          <m:t xml:space="preserve"> </m:t>
        </m:r>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1</m:t>
            </m:r>
          </m:sub>
        </m:sSub>
        <m:r>
          <w:rPr>
            <w:rFonts w:ascii="Cambria Math" w:hAnsi="Cambria Math"/>
            <w:sz w:val="21"/>
            <w:szCs w:val="21"/>
          </w:rPr>
          <m:t>(E)</m:t>
        </m:r>
      </m:oMath>
      <w:r w:rsidRPr="009D1EA3">
        <w:rPr>
          <w:sz w:val="21"/>
          <w:szCs w:val="21"/>
        </w:rPr>
        <w:t xml:space="preserve"> is a function of </w:t>
      </w:r>
      <m:oMath>
        <m:r>
          <w:rPr>
            <w:rFonts w:ascii="Cambria Math" w:hAnsi="Cambria Math"/>
            <w:sz w:val="21"/>
            <w:szCs w:val="21"/>
          </w:rPr>
          <m:t>E</m:t>
        </m:r>
      </m:oMath>
      <w:r w:rsidRPr="009D1EA3">
        <w:rPr>
          <w:sz w:val="21"/>
          <w:szCs w:val="21"/>
        </w:rPr>
        <w:t>.</w:t>
      </w:r>
    </w:p>
    <w:p w14:paraId="0F9CCDDE" w14:textId="77DC2AD7" w:rsidR="005D2206" w:rsidRPr="009D1EA3" w:rsidRDefault="005C5A61" w:rsidP="00AB5218">
      <w:pPr>
        <w:numPr>
          <w:ilvl w:val="0"/>
          <w:numId w:val="4"/>
        </w:numPr>
        <w:spacing w:line="360" w:lineRule="auto"/>
        <w:rPr>
          <w:sz w:val="21"/>
          <w:szCs w:val="21"/>
        </w:rPr>
      </w:pPr>
      <w:r w:rsidRPr="00AB5218">
        <w:rPr>
          <w:sz w:val="21"/>
          <w:szCs w:val="21"/>
        </w:rPr>
        <w:t xml:space="preserve">Background Signal Measurement - Obtaining Detector's Background Signal: </w:t>
      </w:r>
      <w:r w:rsidRPr="009D1EA3">
        <w:rPr>
          <w:sz w:val="21"/>
          <w:szCs w:val="21"/>
        </w:rPr>
        <w:t xml:space="preserve">Remove the copper and repeat step (2) to obtain the background signal of the detector, referred to as </w:t>
      </w:r>
      <m:oMath>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0</m:t>
            </m:r>
          </m:sub>
        </m:sSub>
        <m:r>
          <w:rPr>
            <w:rFonts w:ascii="Cambria Math" w:hAnsi="Cambria Math"/>
            <w:sz w:val="21"/>
            <w:szCs w:val="21"/>
          </w:rPr>
          <m:t>(E)</m:t>
        </m:r>
      </m:oMath>
      <w:r w:rsidRPr="009D1EA3">
        <w:rPr>
          <w:sz w:val="21"/>
          <w:szCs w:val="21"/>
        </w:rPr>
        <w:t>.</w:t>
      </w:r>
    </w:p>
    <w:p w14:paraId="0D928489" w14:textId="777EE38B" w:rsidR="005D2206" w:rsidRPr="00A0115C" w:rsidRDefault="005C5A61" w:rsidP="00AB5218">
      <w:pPr>
        <w:numPr>
          <w:ilvl w:val="0"/>
          <w:numId w:val="4"/>
        </w:numPr>
        <w:spacing w:line="360" w:lineRule="auto"/>
        <w:rPr>
          <w:sz w:val="21"/>
          <w:szCs w:val="21"/>
        </w:rPr>
      </w:pPr>
      <w:r w:rsidRPr="00AB5218">
        <w:rPr>
          <w:sz w:val="21"/>
          <w:szCs w:val="21"/>
        </w:rPr>
        <w:t xml:space="preserve">Calculating Scattered Gamma Rays - Determining Intensity of Scattered Gamma Rays: </w:t>
      </w:r>
      <w:r w:rsidRPr="00A0115C">
        <w:rPr>
          <w:sz w:val="21"/>
          <w:szCs w:val="21"/>
        </w:rPr>
        <w:t xml:space="preserve">Represent the intensity of reflected gamma rays as </w:t>
      </w:r>
      <m:oMath>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r</m:t>
            </m:r>
          </m:sub>
        </m:sSub>
        <m:r>
          <w:rPr>
            <w:rFonts w:ascii="Cambria Math" w:hAnsi="Cambria Math"/>
            <w:sz w:val="21"/>
            <w:szCs w:val="21"/>
          </w:rPr>
          <m:t xml:space="preserve">(E) = </m:t>
        </m:r>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1</m:t>
            </m:r>
          </m:sub>
        </m:sSub>
        <m:r>
          <w:rPr>
            <w:rFonts w:ascii="Cambria Math" w:hAnsi="Cambria Math"/>
            <w:sz w:val="21"/>
            <w:szCs w:val="21"/>
          </w:rPr>
          <m:t xml:space="preserve">(E) - </m:t>
        </m:r>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0</m:t>
            </m:r>
          </m:sub>
        </m:sSub>
        <m:r>
          <w:rPr>
            <w:rFonts w:ascii="Cambria Math" w:hAnsi="Cambria Math"/>
            <w:sz w:val="21"/>
            <w:szCs w:val="21"/>
          </w:rPr>
          <m:t>(E)</m:t>
        </m:r>
      </m:oMath>
      <w:r w:rsidRPr="00A0115C">
        <w:rPr>
          <w:sz w:val="21"/>
          <w:szCs w:val="21"/>
        </w:rPr>
        <w:t>.</w:t>
      </w:r>
    </w:p>
    <w:p w14:paraId="48F328CD" w14:textId="5EE6D182" w:rsidR="005D2206" w:rsidRPr="00A0115C" w:rsidRDefault="005C5A61" w:rsidP="00AB5218">
      <w:pPr>
        <w:numPr>
          <w:ilvl w:val="0"/>
          <w:numId w:val="4"/>
        </w:numPr>
        <w:spacing w:after="240" w:line="360" w:lineRule="auto"/>
        <w:rPr>
          <w:sz w:val="21"/>
          <w:szCs w:val="21"/>
        </w:rPr>
      </w:pPr>
      <w:r w:rsidRPr="00AB5218">
        <w:rPr>
          <w:sz w:val="21"/>
          <w:szCs w:val="21"/>
        </w:rPr>
        <w:lastRenderedPageBreak/>
        <w:t xml:space="preserve">Total Intensity Calculation - Computing the Total Gamma Ray Intensity: </w:t>
      </w:r>
      <w:r w:rsidRPr="00A0115C">
        <w:rPr>
          <w:sz w:val="21"/>
          <w:szCs w:val="21"/>
        </w:rPr>
        <w:t>Express the total intensity</w:t>
      </w:r>
      <m:oMath>
        <m:r>
          <w:rPr>
            <w:rFonts w:ascii="Cambria Math" w:hAnsi="Cambria Math"/>
            <w:sz w:val="21"/>
            <w:szCs w:val="21"/>
          </w:rPr>
          <m:t>I</m:t>
        </m:r>
      </m:oMath>
      <w:r w:rsidRPr="00A0115C">
        <w:rPr>
          <w:sz w:val="21"/>
          <w:szCs w:val="21"/>
        </w:rPr>
        <w:t xml:space="preserve"> as an integral over</w:t>
      </w:r>
      <m:oMath>
        <m:r>
          <w:rPr>
            <w:rFonts w:ascii="Cambria Math" w:hAnsi="Cambria Math"/>
            <w:sz w:val="21"/>
            <w:szCs w:val="21"/>
          </w:rPr>
          <m:t xml:space="preserve"> E</m:t>
        </m:r>
      </m:oMath>
      <w:r w:rsidRPr="00A0115C">
        <w:rPr>
          <w:sz w:val="21"/>
          <w:szCs w:val="21"/>
        </w:rPr>
        <w:t>, i.e.</w:t>
      </w:r>
      <m:oMath>
        <m:r>
          <w:rPr>
            <w:rFonts w:ascii="Cambria Math" w:hAnsi="Cambria Math"/>
            <w:sz w:val="21"/>
            <w:szCs w:val="21"/>
          </w:rPr>
          <m:t>I =</m:t>
        </m:r>
        <m:nary>
          <m:naryPr>
            <m:limLoc m:val="subSup"/>
            <m:ctrlPr>
              <w:rPr>
                <w:rFonts w:ascii="Cambria Math" w:hAnsi="Cambria Math"/>
                <w:i/>
                <w:sz w:val="21"/>
                <w:szCs w:val="21"/>
              </w:rPr>
            </m:ctrlPr>
          </m:naryPr>
          <m:sub>
            <m:sSub>
              <m:sSubPr>
                <m:ctrlPr>
                  <w:rPr>
                    <w:rFonts w:ascii="Cambria Math" w:hAnsi="Cambria Math"/>
                    <w:i/>
                    <w:sz w:val="21"/>
                    <w:szCs w:val="21"/>
                  </w:rPr>
                </m:ctrlPr>
              </m:sSubPr>
              <m:e>
                <m:r>
                  <w:rPr>
                    <w:rFonts w:ascii="Cambria Math" w:hAnsi="Cambria Math"/>
                    <w:sz w:val="21"/>
                    <w:szCs w:val="21"/>
                  </w:rPr>
                  <m:t>E</m:t>
                </m:r>
              </m:e>
              <m:sub>
                <m:r>
                  <w:rPr>
                    <w:rFonts w:ascii="Cambria Math" w:hAnsi="Cambria Math"/>
                    <w:sz w:val="21"/>
                    <w:szCs w:val="21"/>
                  </w:rPr>
                  <m:t>1</m:t>
                </m:r>
              </m:sub>
            </m:sSub>
          </m:sub>
          <m:sup>
            <m:sSub>
              <m:sSubPr>
                <m:ctrlPr>
                  <w:rPr>
                    <w:rFonts w:ascii="Cambria Math" w:hAnsi="Cambria Math"/>
                    <w:i/>
                    <w:sz w:val="21"/>
                    <w:szCs w:val="21"/>
                  </w:rPr>
                </m:ctrlPr>
              </m:sSubPr>
              <m:e>
                <m:r>
                  <w:rPr>
                    <w:rFonts w:ascii="Cambria Math" w:hAnsi="Cambria Math"/>
                    <w:sz w:val="21"/>
                    <w:szCs w:val="21"/>
                  </w:rPr>
                  <m:t>E</m:t>
                </m:r>
              </m:e>
              <m:sub>
                <m:r>
                  <w:rPr>
                    <w:rFonts w:ascii="Cambria Math" w:hAnsi="Cambria Math"/>
                    <w:sz w:val="21"/>
                    <w:szCs w:val="21"/>
                  </w:rPr>
                  <m:t>2</m:t>
                </m:r>
              </m:sub>
            </m:sSub>
          </m:sup>
          <m:e>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r</m:t>
                </m:r>
              </m:sub>
            </m:sSub>
            <m:d>
              <m:dPr>
                <m:ctrlPr>
                  <w:rPr>
                    <w:rFonts w:ascii="Cambria Math" w:hAnsi="Cambria Math"/>
                    <w:i/>
                    <w:sz w:val="21"/>
                    <w:szCs w:val="21"/>
                  </w:rPr>
                </m:ctrlPr>
              </m:dPr>
              <m:e>
                <m:r>
                  <w:rPr>
                    <w:rFonts w:ascii="Cambria Math" w:hAnsi="Cambria Math"/>
                    <w:sz w:val="21"/>
                    <w:szCs w:val="21"/>
                  </w:rPr>
                  <m:t>E</m:t>
                </m:r>
              </m:e>
            </m:d>
          </m:e>
        </m:nary>
      </m:oMath>
      <w:r w:rsidR="00A0115C">
        <w:rPr>
          <w:rFonts w:hint="eastAsia"/>
          <w:sz w:val="21"/>
          <w:szCs w:val="21"/>
          <w:lang w:eastAsia="zh-CN"/>
        </w:rPr>
        <w:t>d</w:t>
      </w:r>
      <m:oMath>
        <m:r>
          <w:rPr>
            <w:rFonts w:ascii="Cambria Math" w:hAnsi="Cambria Math"/>
            <w:sz w:val="21"/>
            <w:szCs w:val="21"/>
            <w:lang w:eastAsia="zh-CN"/>
          </w:rPr>
          <m:t xml:space="preserve">E </m:t>
        </m:r>
      </m:oMath>
      <w:r w:rsidRPr="00A0115C">
        <w:rPr>
          <w:sz w:val="21"/>
          <w:szCs w:val="21"/>
        </w:rPr>
        <w:t xml:space="preserve">, where </w:t>
      </w:r>
      <m:oMath>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E</m:t>
            </m:r>
          </m:e>
          <m:sub>
            <m:r>
              <w:rPr>
                <w:rFonts w:ascii="Cambria Math" w:hAnsi="Cambria Math"/>
                <w:sz w:val="21"/>
                <w:szCs w:val="21"/>
              </w:rPr>
              <m:t>1</m:t>
            </m:r>
          </m:sub>
        </m:sSub>
        <m:r>
          <w:rPr>
            <w:rFonts w:ascii="Cambria Math" w:hAnsi="Cambria Math"/>
            <w:sz w:val="21"/>
            <w:szCs w:val="21"/>
          </w:rPr>
          <m:t xml:space="preserve">, </m:t>
        </m:r>
        <m:sSub>
          <m:sSubPr>
            <m:ctrlPr>
              <w:rPr>
                <w:rFonts w:ascii="Cambria Math" w:hAnsi="Cambria Math"/>
                <w:i/>
                <w:sz w:val="21"/>
                <w:szCs w:val="21"/>
              </w:rPr>
            </m:ctrlPr>
          </m:sSubPr>
          <m:e>
            <m:r>
              <w:rPr>
                <w:rFonts w:ascii="Cambria Math" w:hAnsi="Cambria Math"/>
                <w:sz w:val="21"/>
                <w:szCs w:val="21"/>
              </w:rPr>
              <m:t>E</m:t>
            </m:r>
          </m:e>
          <m:sub>
            <m:r>
              <w:rPr>
                <w:rFonts w:ascii="Cambria Math" w:hAnsi="Cambria Math"/>
                <w:sz w:val="21"/>
                <w:szCs w:val="21"/>
              </w:rPr>
              <m:t>2</m:t>
            </m:r>
          </m:sub>
        </m:sSub>
        <m:r>
          <w:rPr>
            <w:rFonts w:ascii="Cambria Math" w:hAnsi="Cambria Math"/>
            <w:sz w:val="21"/>
            <w:szCs w:val="21"/>
          </w:rPr>
          <m:t>]</m:t>
        </m:r>
      </m:oMath>
      <w:r w:rsidRPr="00A0115C">
        <w:rPr>
          <w:sz w:val="21"/>
          <w:szCs w:val="21"/>
        </w:rPr>
        <w:t xml:space="preserve"> defines the energy range of reflected gamma photons that undergo Compton scattering. For our purposes, assume </w:t>
      </w:r>
      <m:oMath>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E</m:t>
            </m:r>
          </m:e>
          <m:sub>
            <m:r>
              <w:rPr>
                <w:rFonts w:ascii="Cambria Math" w:hAnsi="Cambria Math"/>
                <w:sz w:val="21"/>
                <w:szCs w:val="21"/>
              </w:rPr>
              <m:t>1</m:t>
            </m:r>
          </m:sub>
        </m:sSub>
        <m:r>
          <w:rPr>
            <w:rFonts w:ascii="Cambria Math" w:hAnsi="Cambria Math"/>
            <w:sz w:val="21"/>
            <w:szCs w:val="21"/>
          </w:rPr>
          <m:t xml:space="preserve">, </m:t>
        </m:r>
        <m:sSub>
          <m:sSubPr>
            <m:ctrlPr>
              <w:rPr>
                <w:rFonts w:ascii="Cambria Math" w:hAnsi="Cambria Math"/>
                <w:i/>
                <w:sz w:val="21"/>
                <w:szCs w:val="21"/>
              </w:rPr>
            </m:ctrlPr>
          </m:sSubPr>
          <m:e>
            <m:r>
              <w:rPr>
                <w:rFonts w:ascii="Cambria Math" w:hAnsi="Cambria Math"/>
                <w:sz w:val="21"/>
                <w:szCs w:val="21"/>
              </w:rPr>
              <m:t>E</m:t>
            </m:r>
          </m:e>
          <m:sub>
            <m:r>
              <w:rPr>
                <w:rFonts w:ascii="Cambria Math" w:hAnsi="Cambria Math"/>
                <w:sz w:val="21"/>
                <w:szCs w:val="21"/>
              </w:rPr>
              <m:t>2</m:t>
            </m:r>
          </m:sub>
        </m:sSub>
        <m:r>
          <w:rPr>
            <w:rFonts w:ascii="Cambria Math" w:hAnsi="Cambria Math"/>
            <w:sz w:val="21"/>
            <w:szCs w:val="21"/>
          </w:rPr>
          <m:t>]</m:t>
        </m:r>
      </m:oMath>
      <w:r w:rsidRPr="00A0115C">
        <w:rPr>
          <w:sz w:val="21"/>
          <w:szCs w:val="21"/>
        </w:rPr>
        <w:t xml:space="preserve"> </w:t>
      </w:r>
      <m:oMath>
        <m:r>
          <w:rPr>
            <w:rFonts w:ascii="Cambria Math" w:hAnsi="Cambria Math"/>
            <w:sz w:val="21"/>
            <w:szCs w:val="21"/>
          </w:rPr>
          <m:t>=</m:t>
        </m:r>
      </m:oMath>
      <w:r w:rsidRPr="00A0115C">
        <w:rPr>
          <w:sz w:val="21"/>
          <w:szCs w:val="21"/>
        </w:rPr>
        <w:t xml:space="preserve"> [0.13 MeV, 0.25 MeV].</w:t>
      </w:r>
    </w:p>
    <w:p w14:paraId="337120AF" w14:textId="698414DF" w:rsidR="005D2206" w:rsidRPr="00C52169" w:rsidRDefault="00C52169" w:rsidP="00222C2E">
      <w:pPr>
        <w:pStyle w:val="20"/>
        <w:keepNext w:val="0"/>
        <w:keepLines w:val="0"/>
        <w:spacing w:before="299" w:after="299" w:line="360" w:lineRule="auto"/>
        <w:rPr>
          <w:sz w:val="21"/>
          <w:szCs w:val="21"/>
        </w:rPr>
      </w:pPr>
      <w:r>
        <w:rPr>
          <w:color w:val="auto"/>
          <w:sz w:val="21"/>
          <w:szCs w:val="21"/>
        </w:rPr>
        <w:t xml:space="preserve">2.4 </w:t>
      </w:r>
      <w:r w:rsidR="005C5A61" w:rsidRPr="00C52169">
        <w:rPr>
          <w:color w:val="auto"/>
          <w:sz w:val="21"/>
          <w:szCs w:val="21"/>
        </w:rPr>
        <w:t>Challenges and Solutions</w:t>
      </w:r>
    </w:p>
    <w:p w14:paraId="15FF95BF" w14:textId="7ACA15AA" w:rsidR="005D2206" w:rsidRPr="00C52169" w:rsidRDefault="00C52169" w:rsidP="00222C2E">
      <w:pPr>
        <w:pStyle w:val="4"/>
        <w:keepNext w:val="0"/>
        <w:keepLines w:val="0"/>
        <w:spacing w:before="319" w:after="319" w:line="360" w:lineRule="auto"/>
        <w:rPr>
          <w:b w:val="0"/>
          <w:bCs w:val="0"/>
          <w:sz w:val="21"/>
          <w:szCs w:val="21"/>
        </w:rPr>
      </w:pPr>
      <w:r w:rsidRPr="00C52169">
        <w:rPr>
          <w:b w:val="0"/>
          <w:bCs w:val="0"/>
          <w:iCs w:val="0"/>
          <w:color w:val="auto"/>
          <w:sz w:val="21"/>
          <w:szCs w:val="21"/>
        </w:rPr>
        <w:t xml:space="preserve">2.4.1 </w:t>
      </w:r>
      <w:r w:rsidR="005C5A61" w:rsidRPr="00C52169">
        <w:rPr>
          <w:b w:val="0"/>
          <w:bCs w:val="0"/>
          <w:iCs w:val="0"/>
          <w:color w:val="auto"/>
          <w:sz w:val="21"/>
          <w:szCs w:val="21"/>
        </w:rPr>
        <w:t>Data Correction for Lead Block Obstruction</w:t>
      </w:r>
    </w:p>
    <w:p w14:paraId="09206E65" w14:textId="77777777" w:rsidR="005D2206" w:rsidRPr="00033B33" w:rsidRDefault="005C5A61" w:rsidP="00222C2E">
      <w:pPr>
        <w:spacing w:before="240" w:after="240" w:line="360" w:lineRule="auto"/>
        <w:rPr>
          <w:sz w:val="21"/>
          <w:szCs w:val="21"/>
        </w:rPr>
      </w:pPr>
      <w:r w:rsidRPr="00033B33">
        <w:rPr>
          <w:sz w:val="21"/>
          <w:szCs w:val="21"/>
        </w:rPr>
        <w:t>As the distance decreased, lead blocks obstructed photons, reducing the number received by the probe. This required corrections for close-range scenarios.</w:t>
      </w:r>
    </w:p>
    <w:p w14:paraId="3C37E066" w14:textId="77777777" w:rsidR="005D2206" w:rsidRPr="00033B33" w:rsidRDefault="005C5A61" w:rsidP="00C52169">
      <w:pPr>
        <w:spacing w:before="240" w:line="360" w:lineRule="auto"/>
        <w:ind w:left="600" w:right="600"/>
        <w:jc w:val="center"/>
        <w:rPr>
          <w:sz w:val="21"/>
          <w:szCs w:val="21"/>
        </w:rPr>
      </w:pPr>
      <w:r w:rsidRPr="00033B33">
        <w:rPr>
          <w:noProof/>
          <w:sz w:val="21"/>
          <w:szCs w:val="21"/>
        </w:rPr>
        <w:drawing>
          <wp:inline distT="0" distB="0" distL="0" distR="0" wp14:anchorId="00A45C0E" wp14:editId="3BDE4B1C">
            <wp:extent cx="2820439" cy="2239200"/>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6"/>
                    <a:stretch>
                      <a:fillRect/>
                    </a:stretch>
                  </pic:blipFill>
                  <pic:spPr>
                    <a:xfrm>
                      <a:off x="0" y="0"/>
                      <a:ext cx="2820439" cy="2239200"/>
                    </a:xfrm>
                    <a:prstGeom prst="rect">
                      <a:avLst/>
                    </a:prstGeom>
                  </pic:spPr>
                </pic:pic>
              </a:graphicData>
            </a:graphic>
          </wp:inline>
        </w:drawing>
      </w:r>
    </w:p>
    <w:p w14:paraId="46A87C60" w14:textId="77777777" w:rsidR="005D2206" w:rsidRPr="00033B33" w:rsidRDefault="005C5A61" w:rsidP="00222C2E">
      <w:pPr>
        <w:spacing w:after="240" w:line="360" w:lineRule="auto"/>
        <w:ind w:left="600" w:right="600"/>
        <w:rPr>
          <w:sz w:val="21"/>
          <w:szCs w:val="21"/>
        </w:rPr>
      </w:pPr>
      <w:r w:rsidRPr="00033B33">
        <w:rPr>
          <w:sz w:val="21"/>
          <w:szCs w:val="21"/>
        </w:rPr>
        <w:t>Figure 9. Photons reflected at specific angles are obstructed by the lead block.</w:t>
      </w:r>
    </w:p>
    <w:p w14:paraId="48B8481D" w14:textId="77777777" w:rsidR="005D2206" w:rsidRPr="00033B33" w:rsidRDefault="005C5A61" w:rsidP="00C52169">
      <w:pPr>
        <w:spacing w:before="240" w:line="360" w:lineRule="auto"/>
        <w:ind w:left="600" w:right="600"/>
        <w:jc w:val="center"/>
        <w:rPr>
          <w:sz w:val="21"/>
          <w:szCs w:val="21"/>
        </w:rPr>
      </w:pPr>
      <w:r w:rsidRPr="00033B33">
        <w:rPr>
          <w:noProof/>
          <w:sz w:val="21"/>
          <w:szCs w:val="21"/>
        </w:rPr>
        <w:drawing>
          <wp:inline distT="0" distB="0" distL="0" distR="0" wp14:anchorId="212FA20E" wp14:editId="3B68A9C9">
            <wp:extent cx="3409950" cy="2179952"/>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7"/>
                    <a:stretch>
                      <a:fillRect/>
                    </a:stretch>
                  </pic:blipFill>
                  <pic:spPr>
                    <a:xfrm>
                      <a:off x="0" y="0"/>
                      <a:ext cx="3409950" cy="2179952"/>
                    </a:xfrm>
                    <a:prstGeom prst="rect">
                      <a:avLst/>
                    </a:prstGeom>
                  </pic:spPr>
                </pic:pic>
              </a:graphicData>
            </a:graphic>
          </wp:inline>
        </w:drawing>
      </w:r>
    </w:p>
    <w:p w14:paraId="60B3672F" w14:textId="77777777" w:rsidR="005D2206" w:rsidRPr="00033B33" w:rsidRDefault="005C5A61" w:rsidP="00C52169">
      <w:pPr>
        <w:spacing w:after="240" w:line="360" w:lineRule="auto"/>
        <w:ind w:left="600" w:right="600"/>
        <w:jc w:val="center"/>
        <w:rPr>
          <w:sz w:val="21"/>
          <w:szCs w:val="21"/>
        </w:rPr>
      </w:pPr>
      <w:r w:rsidRPr="00033B33">
        <w:rPr>
          <w:sz w:val="21"/>
          <w:szCs w:val="21"/>
        </w:rPr>
        <w:t>Figure 10. The intensity of gamma rays with respect to the emission angle θ follows a normalized distribution function f(θ).</w:t>
      </w:r>
    </w:p>
    <w:p w14:paraId="5D8A706E" w14:textId="77777777" w:rsidR="005D2206" w:rsidRPr="00033B33" w:rsidRDefault="005C5A61" w:rsidP="00222C2E">
      <w:pPr>
        <w:spacing w:before="240" w:after="240" w:line="360" w:lineRule="auto"/>
        <w:rPr>
          <w:sz w:val="21"/>
          <w:szCs w:val="21"/>
        </w:rPr>
      </w:pPr>
      <w:r w:rsidRPr="00033B33">
        <w:rPr>
          <w:sz w:val="21"/>
          <w:szCs w:val="21"/>
        </w:rPr>
        <w:lastRenderedPageBreak/>
        <w:t>However, challenges arise when attempting to accurately calculate the number of gamma photons obstructed by the block. The complexity of the experimental setup is a major factor, as it requires moving copper plates between different distances to obtain an 'I-h' curve. Furthermore, the emitted gamma rays are not collimated. The intensity of gamma rays, concerning the emission angle θ, conforms to a normalized distribution function denoted as f(θ). Likewise, the intensity of gamma rays reflected by the copper foil also adheres to a normalized distribution function represented by g(θ).</w:t>
      </w:r>
    </w:p>
    <w:p w14:paraId="23081D8E" w14:textId="77777777" w:rsidR="005D2206" w:rsidRPr="00033B33" w:rsidRDefault="005C5A61" w:rsidP="00222C2E">
      <w:pPr>
        <w:spacing w:before="240" w:after="240" w:line="360" w:lineRule="auto"/>
        <w:rPr>
          <w:sz w:val="21"/>
          <w:szCs w:val="21"/>
        </w:rPr>
      </w:pPr>
      <w:r w:rsidRPr="00033B33">
        <w:rPr>
          <w:sz w:val="21"/>
          <w:szCs w:val="21"/>
        </w:rPr>
        <w:t>To gain a more intuitive understanding of the challenge associated with analytically calculating the number of obstructed photons, we embark on a derivation here. Let us set the stage by defining the pertinent variables:</w:t>
      </w:r>
    </w:p>
    <w:p w14:paraId="09629227" w14:textId="51DE1534" w:rsidR="005D2206" w:rsidRPr="00033B33" w:rsidRDefault="005C5A61" w:rsidP="00222C2E">
      <w:pPr>
        <w:spacing w:before="240" w:after="240" w:line="360" w:lineRule="auto"/>
        <w:rPr>
          <w:sz w:val="21"/>
          <w:szCs w:val="21"/>
        </w:rPr>
      </w:pPr>
      <w:r w:rsidRPr="00033B33">
        <w:rPr>
          <w:sz w:val="21"/>
          <w:szCs w:val="21"/>
        </w:rPr>
        <w:t xml:space="preserve">First, we have the photon angle distribution originating from the source, denoted as  </w:t>
      </w:r>
      <m:oMath>
        <m:r>
          <w:rPr>
            <w:rFonts w:ascii="Cambria Math" w:hAnsi="Cambria Math"/>
            <w:sz w:val="21"/>
            <w:szCs w:val="21"/>
          </w:rPr>
          <m:t>f(θ)</m:t>
        </m:r>
      </m:oMath>
      <w:r w:rsidRPr="00033B33">
        <w:rPr>
          <w:sz w:val="21"/>
          <w:szCs w:val="21"/>
        </w:rPr>
        <w:t>, and the photon angle distribution after reflection by a copper plate, expressed as</w:t>
      </w:r>
      <m:oMath>
        <m:r>
          <w:rPr>
            <w:rFonts w:ascii="Cambria Math" w:hAnsi="Cambria Math"/>
            <w:sz w:val="21"/>
            <w:szCs w:val="21"/>
          </w:rPr>
          <m:t xml:space="preserve"> g(</m:t>
        </m:r>
        <m:sSup>
          <m:sSupPr>
            <m:ctrlPr>
              <w:rPr>
                <w:rFonts w:ascii="Cambria Math" w:hAnsi="Cambria Math"/>
                <w:i/>
                <w:sz w:val="21"/>
                <w:szCs w:val="21"/>
              </w:rPr>
            </m:ctrlPr>
          </m:sSupPr>
          <m:e>
            <m:r>
              <w:rPr>
                <w:rFonts w:ascii="Cambria Math" w:hAnsi="Cambria Math"/>
                <w:sz w:val="21"/>
                <w:szCs w:val="21"/>
              </w:rPr>
              <m:t>θ</m:t>
            </m:r>
          </m:e>
          <m:sup>
            <m:r>
              <w:rPr>
                <w:rFonts w:ascii="Cambria Math" w:hAnsi="Cambria Math"/>
                <w:sz w:val="21"/>
                <w:szCs w:val="21"/>
              </w:rPr>
              <m:t>'</m:t>
            </m:r>
          </m:sup>
        </m:sSup>
        <m:r>
          <w:rPr>
            <w:rFonts w:ascii="Cambria Math" w:hAnsi="Cambria Math"/>
            <w:sz w:val="21"/>
            <w:szCs w:val="21"/>
          </w:rPr>
          <m:t>)</m:t>
        </m:r>
      </m:oMath>
      <w:r w:rsidRPr="00033B33">
        <w:rPr>
          <w:sz w:val="21"/>
          <w:szCs w:val="21"/>
        </w:rPr>
        <w:t>.</w:t>
      </w:r>
    </w:p>
    <w:p w14:paraId="258D932C" w14:textId="0A902519" w:rsidR="005D2206" w:rsidRPr="00033B33" w:rsidRDefault="005C5A61" w:rsidP="00222C2E">
      <w:pPr>
        <w:spacing w:before="240" w:after="240" w:line="360" w:lineRule="auto"/>
        <w:rPr>
          <w:sz w:val="21"/>
          <w:szCs w:val="21"/>
        </w:rPr>
      </w:pPr>
      <w:r w:rsidRPr="00033B33">
        <w:rPr>
          <w:sz w:val="21"/>
          <w:szCs w:val="21"/>
        </w:rPr>
        <w:t xml:space="preserve">If we consider photons that are reflected at angles falling within the range from </w:t>
      </w:r>
      <m:oMath>
        <m:sSubSup>
          <m:sSubSupPr>
            <m:ctrlPr>
              <w:rPr>
                <w:rFonts w:ascii="Cambria Math" w:hAnsi="Cambria Math"/>
                <w:i/>
                <w:sz w:val="21"/>
                <w:szCs w:val="21"/>
              </w:rPr>
            </m:ctrlPr>
          </m:sSubSupPr>
          <m:e>
            <m:r>
              <w:rPr>
                <w:rFonts w:ascii="Cambria Math" w:hAnsi="Cambria Math"/>
                <w:sz w:val="21"/>
                <w:szCs w:val="21"/>
              </w:rPr>
              <m:t>θ</m:t>
            </m:r>
          </m:e>
          <m:sub>
            <m:r>
              <w:rPr>
                <w:rFonts w:ascii="Cambria Math" w:hAnsi="Cambria Math"/>
                <w:sz w:val="21"/>
                <w:szCs w:val="21"/>
              </w:rPr>
              <m:t>1</m:t>
            </m:r>
          </m:sub>
          <m:sup>
            <m:r>
              <w:rPr>
                <w:rFonts w:ascii="Cambria Math" w:hAnsi="Cambria Math"/>
                <w:sz w:val="21"/>
                <w:szCs w:val="21"/>
              </w:rPr>
              <m:t>'</m:t>
            </m:r>
          </m:sup>
        </m:sSubSup>
      </m:oMath>
      <w:r w:rsidR="00B72554">
        <w:rPr>
          <w:rFonts w:hint="eastAsia"/>
          <w:sz w:val="21"/>
          <w:szCs w:val="21"/>
          <w:lang w:eastAsia="zh-CN"/>
        </w:rPr>
        <w:t xml:space="preserve"> </w:t>
      </w:r>
      <w:r w:rsidRPr="00033B33">
        <w:rPr>
          <w:sz w:val="21"/>
          <w:szCs w:val="21"/>
        </w:rPr>
        <w:t xml:space="preserve">to </w:t>
      </w:r>
      <m:oMath>
        <m:sSubSup>
          <m:sSubSupPr>
            <m:ctrlPr>
              <w:rPr>
                <w:rFonts w:ascii="Cambria Math" w:hAnsi="Cambria Math"/>
                <w:i/>
                <w:sz w:val="21"/>
                <w:szCs w:val="21"/>
              </w:rPr>
            </m:ctrlPr>
          </m:sSubSupPr>
          <m:e>
            <m:r>
              <w:rPr>
                <w:rFonts w:ascii="Cambria Math" w:hAnsi="Cambria Math"/>
                <w:sz w:val="21"/>
                <w:szCs w:val="21"/>
              </w:rPr>
              <m:t>θ</m:t>
            </m:r>
          </m:e>
          <m:sub>
            <m:r>
              <w:rPr>
                <w:rFonts w:ascii="Cambria Math" w:hAnsi="Cambria Math"/>
                <w:sz w:val="21"/>
                <w:szCs w:val="21"/>
              </w:rPr>
              <m:t>2</m:t>
            </m:r>
          </m:sub>
          <m:sup>
            <m:r>
              <w:rPr>
                <w:rFonts w:ascii="Cambria Math" w:hAnsi="Cambria Math"/>
                <w:sz w:val="21"/>
                <w:szCs w:val="21"/>
              </w:rPr>
              <m:t>'</m:t>
            </m:r>
          </m:sup>
        </m:sSubSup>
      </m:oMath>
      <w:r w:rsidRPr="00033B33">
        <w:rPr>
          <w:sz w:val="21"/>
          <w:szCs w:val="21"/>
        </w:rPr>
        <w:t xml:space="preserve"> and subsequently reach a detector, we can formulate the number of received photons, </w:t>
      </w:r>
      <m:oMath>
        <m:r>
          <m:rPr>
            <m:sty m:val="p"/>
          </m:rPr>
          <w:rPr>
            <w:rFonts w:ascii="Cambria Math" w:hAnsi="Cambria Math"/>
            <w:sz w:val="21"/>
            <w:szCs w:val="21"/>
          </w:rPr>
          <m:t>d</m:t>
        </m:r>
        <m:sSub>
          <m:sSubPr>
            <m:ctrlPr>
              <w:rPr>
                <w:rFonts w:ascii="Cambria Math" w:hAnsi="Cambria Math"/>
                <w:i/>
                <w:iCs/>
                <w:sz w:val="21"/>
                <w:szCs w:val="21"/>
              </w:rPr>
            </m:ctrlPr>
          </m:sSubPr>
          <m:e>
            <m:r>
              <w:rPr>
                <w:rFonts w:ascii="Cambria Math" w:hAnsi="Cambria Math"/>
                <w:sz w:val="21"/>
                <w:szCs w:val="21"/>
              </w:rPr>
              <m:t>N</m:t>
            </m:r>
          </m:e>
          <m:sub>
            <m:r>
              <m:rPr>
                <m:sty m:val="p"/>
              </m:rPr>
              <w:rPr>
                <w:rFonts w:ascii="Cambria Math" w:hAnsi="Cambria Math"/>
                <w:sz w:val="21"/>
                <w:szCs w:val="21"/>
              </w:rPr>
              <m:t>received</m:t>
            </m:r>
          </m:sub>
        </m:sSub>
        <m:r>
          <w:rPr>
            <w:rFonts w:ascii="Cambria Math" w:hAnsi="Cambria Math"/>
            <w:sz w:val="21"/>
            <w:szCs w:val="21"/>
          </w:rPr>
          <m:t>(θ)</m:t>
        </m:r>
      </m:oMath>
      <w:r w:rsidRPr="00033B33">
        <w:rPr>
          <w:sz w:val="21"/>
          <w:szCs w:val="21"/>
        </w:rPr>
        <w:t>, as follows:</w:t>
      </w:r>
    </w:p>
    <w:p w14:paraId="1B49F0E4" w14:textId="77777777" w:rsidR="00B72554" w:rsidRPr="00B72554" w:rsidRDefault="00B72554" w:rsidP="00222C2E">
      <w:pPr>
        <w:spacing w:before="240" w:after="240" w:line="360" w:lineRule="auto"/>
        <w:rPr>
          <w:iCs/>
          <w:color w:val="000000" w:themeColor="text1"/>
          <w:kern w:val="24"/>
        </w:rPr>
      </w:pPr>
      <m:oMathPara>
        <m:oMath>
          <m:r>
            <m:rPr>
              <m:sty m:val="p"/>
            </m:rPr>
            <w:rPr>
              <w:rFonts w:ascii="Cambria Math" w:hAnsi="Cambria Math" w:cstheme="minorBidi"/>
              <w:color w:val="000000" w:themeColor="text1"/>
              <w:kern w:val="24"/>
            </w:rPr>
            <m:t>d</m:t>
          </m:r>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m:rPr>
                  <m:sty m:val="p"/>
                </m:rPr>
                <w:rPr>
                  <w:rFonts w:ascii="Cambria Math" w:hAnsi="Cambria Math" w:cstheme="minorBidi"/>
                  <w:color w:val="000000" w:themeColor="text1"/>
                  <w:kern w:val="24"/>
                </w:rPr>
                <m:t>received</m:t>
              </m:r>
            </m:sub>
          </m:sSub>
          <m:d>
            <m:dPr>
              <m:ctrlPr>
                <w:rPr>
                  <w:rFonts w:ascii="Cambria Math" w:hAnsi="Cambria Math" w:cstheme="minorBidi"/>
                  <w:i/>
                  <w:iCs/>
                  <w:color w:val="000000" w:themeColor="text1"/>
                  <w:kern w:val="24"/>
                </w:rPr>
              </m:ctrlPr>
            </m:dPr>
            <m:e>
              <m:r>
                <w:rPr>
                  <w:rFonts w:ascii="Cambria Math" w:hAnsi="Cambria Math" w:cstheme="minorBidi"/>
                  <w:color w:val="000000" w:themeColor="text1"/>
                  <w:kern w:val="24"/>
                </w:rPr>
                <m:t>θ</m:t>
              </m:r>
            </m:e>
          </m:d>
          <m:r>
            <w:rPr>
              <w:rFonts w:ascii="Cambria Math" w:hAnsi="Cambria Math" w:cstheme="minorBidi"/>
              <w:color w:val="000000" w:themeColor="text1"/>
              <w:kern w:val="24"/>
            </w:rPr>
            <m:t>=</m:t>
          </m:r>
          <m:r>
            <m:rPr>
              <m:sty m:val="p"/>
            </m:rPr>
            <w:rPr>
              <w:rFonts w:ascii="Cambria Math" w:hAnsi="Cambria Math" w:cstheme="minorBidi"/>
              <w:color w:val="000000" w:themeColor="text1"/>
              <w:kern w:val="24"/>
            </w:rPr>
            <m:t>d</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N</m:t>
              </m:r>
            </m:e>
            <m:sup>
              <m:r>
                <w:rPr>
                  <w:rFonts w:ascii="Cambria Math" w:hAnsi="Cambria Math" w:cstheme="minorBidi"/>
                  <w:color w:val="000000" w:themeColor="text1"/>
                  <w:kern w:val="24"/>
                </w:rPr>
                <m:t>'</m:t>
              </m:r>
            </m:sup>
          </m:sSup>
          <m:d>
            <m:dPr>
              <m:ctrlPr>
                <w:rPr>
                  <w:rFonts w:ascii="Cambria Math" w:hAnsi="Cambria Math" w:cstheme="minorBidi"/>
                  <w:i/>
                  <w:iCs/>
                  <w:color w:val="000000" w:themeColor="text1"/>
                  <w:kern w:val="24"/>
                </w:rPr>
              </m:ctrlPr>
            </m:dPr>
            <m:e>
              <m:r>
                <w:rPr>
                  <w:rFonts w:ascii="Cambria Math" w:hAnsi="Cambria Math" w:cstheme="minorBidi"/>
                  <w:color w:val="000000" w:themeColor="text1"/>
                  <w:kern w:val="24"/>
                </w:rPr>
                <m:t>θ</m:t>
              </m:r>
            </m:e>
          </m:d>
          <m:nary>
            <m:naryPr>
              <m:ctrlPr>
                <w:rPr>
                  <w:rFonts w:ascii="Cambria Math" w:hAnsi="Cambria Math" w:cstheme="minorBidi"/>
                  <w:i/>
                  <w:iCs/>
                  <w:color w:val="000000" w:themeColor="text1"/>
                  <w:kern w:val="24"/>
                </w:rPr>
              </m:ctrlPr>
            </m:naryPr>
            <m:sub>
              <m:sSubSup>
                <m:sSubSupPr>
                  <m:ctrlPr>
                    <w:rPr>
                      <w:rFonts w:ascii="Cambria Math" w:hAnsi="Cambria Math" w:cstheme="minorBidi"/>
                      <w:i/>
                      <w:iCs/>
                      <w:color w:val="000000" w:themeColor="text1"/>
                      <w:kern w:val="24"/>
                    </w:rPr>
                  </m:ctrlPr>
                </m:sSubSupPr>
                <m:e>
                  <m:r>
                    <w:rPr>
                      <w:rFonts w:ascii="Cambria Math" w:hAnsi="Cambria Math" w:cstheme="minorBidi"/>
                      <w:color w:val="000000" w:themeColor="text1"/>
                      <w:kern w:val="24"/>
                    </w:rPr>
                    <m:t>θ</m:t>
                  </m:r>
                </m:e>
                <m:sub>
                  <m:r>
                    <w:rPr>
                      <w:rFonts w:ascii="Cambria Math" w:hAnsi="Cambria Math" w:cstheme="minorBidi"/>
                      <w:color w:val="000000" w:themeColor="text1"/>
                      <w:kern w:val="24"/>
                    </w:rPr>
                    <m:t>1</m:t>
                  </m:r>
                </m:sub>
                <m:sup>
                  <m:r>
                    <w:rPr>
                      <w:rFonts w:ascii="Cambria Math" w:hAnsi="Cambria Math" w:cstheme="minorBidi"/>
                      <w:color w:val="000000" w:themeColor="text1"/>
                      <w:kern w:val="24"/>
                    </w:rPr>
                    <m:t>'</m:t>
                  </m:r>
                </m:sup>
              </m:sSubSup>
              <m:d>
                <m:dPr>
                  <m:ctrlPr>
                    <w:rPr>
                      <w:rFonts w:ascii="Cambria Math" w:hAnsi="Cambria Math" w:cstheme="minorBidi"/>
                      <w:i/>
                      <w:iCs/>
                      <w:color w:val="000000" w:themeColor="text1"/>
                      <w:kern w:val="24"/>
                    </w:rPr>
                  </m:ctrlPr>
                </m:dPr>
                <m:e>
                  <m:r>
                    <w:rPr>
                      <w:rFonts w:ascii="Cambria Math" w:hAnsi="Cambria Math" w:cstheme="minorBidi"/>
                      <w:color w:val="000000" w:themeColor="text1"/>
                      <w:kern w:val="24"/>
                    </w:rPr>
                    <m:t>θ</m:t>
                  </m:r>
                </m:e>
              </m:d>
            </m:sub>
            <m:sup>
              <m:sSubSup>
                <m:sSubSupPr>
                  <m:ctrlPr>
                    <w:rPr>
                      <w:rFonts w:ascii="Cambria Math" w:hAnsi="Cambria Math" w:cstheme="minorBidi"/>
                      <w:i/>
                      <w:iCs/>
                      <w:color w:val="000000" w:themeColor="text1"/>
                      <w:kern w:val="24"/>
                    </w:rPr>
                  </m:ctrlPr>
                </m:sSubSupPr>
                <m:e>
                  <m:r>
                    <w:rPr>
                      <w:rFonts w:ascii="Cambria Math" w:hAnsi="Cambria Math" w:cstheme="minorBidi"/>
                      <w:color w:val="000000" w:themeColor="text1"/>
                      <w:kern w:val="24"/>
                    </w:rPr>
                    <m:t>θ</m:t>
                  </m:r>
                </m:e>
                <m:sub>
                  <m:r>
                    <w:rPr>
                      <w:rFonts w:ascii="Cambria Math" w:hAnsi="Cambria Math" w:cstheme="minorBidi"/>
                      <w:color w:val="000000" w:themeColor="text1"/>
                      <w:kern w:val="24"/>
                    </w:rPr>
                    <m:t>2</m:t>
                  </m:r>
                </m:sub>
                <m:sup>
                  <m:r>
                    <w:rPr>
                      <w:rFonts w:ascii="Cambria Math" w:hAnsi="Cambria Math" w:cstheme="minorBidi"/>
                      <w:color w:val="000000" w:themeColor="text1"/>
                      <w:kern w:val="24"/>
                    </w:rPr>
                    <m:t>'</m:t>
                  </m:r>
                </m:sup>
              </m:sSubSup>
              <m:d>
                <m:dPr>
                  <m:ctrlPr>
                    <w:rPr>
                      <w:rFonts w:ascii="Cambria Math" w:hAnsi="Cambria Math" w:cstheme="minorBidi"/>
                      <w:i/>
                      <w:iCs/>
                      <w:color w:val="000000" w:themeColor="text1"/>
                      <w:kern w:val="24"/>
                    </w:rPr>
                  </m:ctrlPr>
                </m:dPr>
                <m:e>
                  <m:r>
                    <w:rPr>
                      <w:rFonts w:ascii="Cambria Math" w:hAnsi="Cambria Math" w:cstheme="minorBidi"/>
                      <w:color w:val="000000" w:themeColor="text1"/>
                      <w:kern w:val="24"/>
                    </w:rPr>
                    <m:t>θ</m:t>
                  </m:r>
                </m:e>
              </m:d>
            </m:sup>
            <m:e>
              <m:r>
                <w:rPr>
                  <w:rFonts w:ascii="Cambria Math" w:hAnsi="Cambria Math" w:cstheme="minorBidi"/>
                  <w:color w:val="000000" w:themeColor="text1"/>
                  <w:kern w:val="24"/>
                </w:rPr>
                <m:t>g</m:t>
              </m:r>
              <m:d>
                <m:dPr>
                  <m:ctrlPr>
                    <w:rPr>
                      <w:rFonts w:ascii="Cambria Math" w:hAnsi="Cambria Math" w:cstheme="minorBidi"/>
                      <w:i/>
                      <w:iCs/>
                      <w:color w:val="000000" w:themeColor="text1"/>
                      <w:kern w:val="24"/>
                    </w:rPr>
                  </m:ctrlPr>
                </m:dPr>
                <m:e>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θ</m:t>
                      </m:r>
                    </m:e>
                    <m:sup>
                      <m:r>
                        <w:rPr>
                          <w:rFonts w:ascii="Cambria Math" w:hAnsi="Cambria Math" w:cstheme="minorBidi"/>
                          <w:color w:val="000000" w:themeColor="text1"/>
                          <w:kern w:val="24"/>
                        </w:rPr>
                        <m:t>'</m:t>
                      </m:r>
                    </m:sup>
                  </m:sSup>
                </m:e>
              </m:d>
              <m:r>
                <w:rPr>
                  <w:rFonts w:ascii="Cambria Math" w:hAnsi="Cambria Math" w:cstheme="minorBidi"/>
                  <w:color w:val="000000" w:themeColor="text1"/>
                  <w:kern w:val="24"/>
                </w:rPr>
                <m:t>d</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θ</m:t>
                  </m:r>
                </m:e>
                <m:sup>
                  <m:r>
                    <w:rPr>
                      <w:rFonts w:ascii="Cambria Math" w:hAnsi="Cambria Math" w:cstheme="minorBidi"/>
                      <w:color w:val="000000" w:themeColor="text1"/>
                      <w:kern w:val="24"/>
                    </w:rPr>
                    <m:t>'</m:t>
                  </m:r>
                </m:sup>
              </m:sSup>
            </m:e>
          </m:nary>
        </m:oMath>
      </m:oMathPara>
    </w:p>
    <w:p w14:paraId="01813609" w14:textId="0226885C" w:rsidR="005D2206" w:rsidRPr="00B72554" w:rsidRDefault="005C5A61" w:rsidP="00222C2E">
      <w:pPr>
        <w:spacing w:before="240" w:after="240" w:line="360" w:lineRule="auto"/>
        <w:rPr>
          <w:sz w:val="21"/>
          <w:szCs w:val="21"/>
        </w:rPr>
      </w:pPr>
      <w:r w:rsidRPr="00033B33">
        <w:rPr>
          <w:sz w:val="21"/>
          <w:szCs w:val="21"/>
        </w:rPr>
        <w:t>Further integrating this expression, we obtain:</w:t>
      </w:r>
    </w:p>
    <w:p w14:paraId="253CE54E" w14:textId="341B1FA1" w:rsidR="00B72554" w:rsidRPr="00B72554" w:rsidRDefault="00000000" w:rsidP="00B72554">
      <w:pPr>
        <w:spacing w:before="240" w:after="240" w:line="360" w:lineRule="auto"/>
        <w:rPr>
          <w:sz w:val="21"/>
          <w:szCs w:val="21"/>
        </w:rPr>
      </w:pPr>
      <m:oMathPara>
        <m:oMathParaPr>
          <m:jc m:val="centerGroup"/>
        </m:oMathParaPr>
        <m:oMath>
          <m:sSub>
            <m:sSubPr>
              <m:ctrlPr>
                <w:rPr>
                  <w:rFonts w:ascii="Cambria Math" w:hAnsi="Cambria Math"/>
                  <w:i/>
                  <w:iCs/>
                  <w:sz w:val="21"/>
                  <w:szCs w:val="21"/>
                </w:rPr>
              </m:ctrlPr>
            </m:sSubPr>
            <m:e>
              <m:r>
                <w:rPr>
                  <w:rFonts w:ascii="Cambria Math" w:hAnsi="Cambria Math"/>
                  <w:sz w:val="21"/>
                  <w:szCs w:val="21"/>
                </w:rPr>
                <m:t>N</m:t>
              </m:r>
            </m:e>
            <m:sub>
              <m:r>
                <m:rPr>
                  <m:sty m:val="p"/>
                </m:rPr>
                <w:rPr>
                  <w:rFonts w:ascii="Cambria Math" w:hAnsi="Cambria Math"/>
                  <w:sz w:val="21"/>
                  <w:szCs w:val="21"/>
                </w:rPr>
                <m:t>received</m:t>
              </m:r>
            </m:sub>
          </m:sSub>
          <m:r>
            <w:rPr>
              <w:rFonts w:ascii="Cambria Math" w:hAnsi="Cambria Math"/>
              <w:sz w:val="21"/>
              <w:szCs w:val="21"/>
            </w:rPr>
            <m:t>=</m:t>
          </m:r>
          <m:nary>
            <m:naryPr>
              <m:limLoc m:val="undOvr"/>
              <m:subHide m:val="1"/>
              <m:supHide m:val="1"/>
              <m:ctrlPr>
                <w:rPr>
                  <w:rFonts w:ascii="Cambria Math" w:hAnsi="Cambria Math"/>
                  <w:i/>
                  <w:iCs/>
                  <w:sz w:val="21"/>
                  <w:szCs w:val="21"/>
                </w:rPr>
              </m:ctrlPr>
            </m:naryPr>
            <m:sub/>
            <m:sup/>
            <m:e>
              <m:nary>
                <m:naryPr>
                  <m:ctrlPr>
                    <w:rPr>
                      <w:rFonts w:ascii="Cambria Math" w:hAnsi="Cambria Math"/>
                      <w:i/>
                      <w:iCs/>
                      <w:sz w:val="21"/>
                      <w:szCs w:val="21"/>
                    </w:rPr>
                  </m:ctrlPr>
                </m:naryPr>
                <m:sub>
                  <m:sSubSup>
                    <m:sSubSupPr>
                      <m:ctrlPr>
                        <w:rPr>
                          <w:rFonts w:ascii="Cambria Math" w:hAnsi="Cambria Math"/>
                          <w:i/>
                          <w:iCs/>
                          <w:sz w:val="21"/>
                          <w:szCs w:val="21"/>
                        </w:rPr>
                      </m:ctrlPr>
                    </m:sSubSupPr>
                    <m:e>
                      <m:r>
                        <w:rPr>
                          <w:rFonts w:ascii="Cambria Math" w:hAnsi="Cambria Math"/>
                          <w:sz w:val="21"/>
                          <w:szCs w:val="21"/>
                        </w:rPr>
                        <m:t>θ</m:t>
                      </m:r>
                    </m:e>
                    <m:sub>
                      <m:r>
                        <w:rPr>
                          <w:rFonts w:ascii="Cambria Math" w:hAnsi="Cambria Math"/>
                          <w:sz w:val="21"/>
                          <w:szCs w:val="21"/>
                        </w:rPr>
                        <m:t>1</m:t>
                      </m:r>
                    </m:sub>
                    <m:sup>
                      <m:r>
                        <w:rPr>
                          <w:rFonts w:ascii="Cambria Math" w:hAnsi="Cambria Math"/>
                          <w:sz w:val="21"/>
                          <w:szCs w:val="21"/>
                        </w:rPr>
                        <m:t>'</m:t>
                      </m:r>
                    </m:sup>
                  </m:sSubSup>
                  <m:r>
                    <w:rPr>
                      <w:rFonts w:ascii="Cambria Math" w:hAnsi="Cambria Math"/>
                      <w:sz w:val="21"/>
                      <w:szCs w:val="21"/>
                    </w:rPr>
                    <m:t>(θ)</m:t>
                  </m:r>
                </m:sub>
                <m:sup>
                  <m:sSubSup>
                    <m:sSubSupPr>
                      <m:ctrlPr>
                        <w:rPr>
                          <w:rFonts w:ascii="Cambria Math" w:hAnsi="Cambria Math"/>
                          <w:i/>
                          <w:iCs/>
                          <w:sz w:val="21"/>
                          <w:szCs w:val="21"/>
                        </w:rPr>
                      </m:ctrlPr>
                    </m:sSubSupPr>
                    <m:e>
                      <m:r>
                        <w:rPr>
                          <w:rFonts w:ascii="Cambria Math" w:hAnsi="Cambria Math"/>
                          <w:sz w:val="21"/>
                          <w:szCs w:val="21"/>
                        </w:rPr>
                        <m:t>θ</m:t>
                      </m:r>
                    </m:e>
                    <m:sub>
                      <m:r>
                        <w:rPr>
                          <w:rFonts w:ascii="Cambria Math" w:hAnsi="Cambria Math"/>
                          <w:sz w:val="21"/>
                          <w:szCs w:val="21"/>
                        </w:rPr>
                        <m:t>2</m:t>
                      </m:r>
                    </m:sub>
                    <m:sup>
                      <m:r>
                        <w:rPr>
                          <w:rFonts w:ascii="Cambria Math" w:hAnsi="Cambria Math"/>
                          <w:sz w:val="21"/>
                          <w:szCs w:val="21"/>
                        </w:rPr>
                        <m:t>'</m:t>
                      </m:r>
                    </m:sup>
                  </m:sSubSup>
                  <m:r>
                    <w:rPr>
                      <w:rFonts w:ascii="Cambria Math" w:hAnsi="Cambria Math"/>
                      <w:sz w:val="21"/>
                      <w:szCs w:val="21"/>
                    </w:rPr>
                    <m:t>(θ)</m:t>
                  </m:r>
                </m:sup>
                <m:e>
                  <m:r>
                    <w:rPr>
                      <w:rFonts w:ascii="Cambria Math" w:hAnsi="Cambria Math"/>
                      <w:sz w:val="21"/>
                      <w:szCs w:val="21"/>
                    </w:rPr>
                    <m:t>g</m:t>
                  </m:r>
                  <m:d>
                    <m:dPr>
                      <m:ctrlPr>
                        <w:rPr>
                          <w:rFonts w:ascii="Cambria Math" w:hAnsi="Cambria Math"/>
                          <w:i/>
                          <w:iCs/>
                          <w:sz w:val="21"/>
                          <w:szCs w:val="21"/>
                        </w:rPr>
                      </m:ctrlPr>
                    </m:dPr>
                    <m:e>
                      <m:sSup>
                        <m:sSupPr>
                          <m:ctrlPr>
                            <w:rPr>
                              <w:rFonts w:ascii="Cambria Math" w:hAnsi="Cambria Math"/>
                              <w:i/>
                              <w:iCs/>
                              <w:sz w:val="21"/>
                              <w:szCs w:val="21"/>
                            </w:rPr>
                          </m:ctrlPr>
                        </m:sSupPr>
                        <m:e>
                          <m:r>
                            <w:rPr>
                              <w:rFonts w:ascii="Cambria Math" w:hAnsi="Cambria Math"/>
                              <w:sz w:val="21"/>
                              <w:szCs w:val="21"/>
                            </w:rPr>
                            <m:t>θ</m:t>
                          </m:r>
                        </m:e>
                        <m:sup>
                          <m:r>
                            <w:rPr>
                              <w:rFonts w:ascii="Cambria Math" w:hAnsi="Cambria Math"/>
                              <w:sz w:val="21"/>
                              <w:szCs w:val="21"/>
                            </w:rPr>
                            <m:t>'</m:t>
                          </m:r>
                        </m:sup>
                      </m:sSup>
                    </m:e>
                  </m:d>
                  <m:r>
                    <w:rPr>
                      <w:rFonts w:ascii="Cambria Math" w:hAnsi="Cambria Math"/>
                      <w:sz w:val="21"/>
                      <w:szCs w:val="21"/>
                    </w:rPr>
                    <m:t>dθ'</m:t>
                  </m:r>
                </m:e>
              </m:nary>
              <m:r>
                <m:rPr>
                  <m:sty m:val="p"/>
                </m:rPr>
                <w:rPr>
                  <w:rFonts w:ascii="Cambria Math" w:hAnsi="Cambria Math"/>
                  <w:sz w:val="21"/>
                  <w:szCs w:val="21"/>
                </w:rPr>
                <m:t>d</m:t>
              </m:r>
              <m:sSup>
                <m:sSupPr>
                  <m:ctrlPr>
                    <w:rPr>
                      <w:rFonts w:ascii="Cambria Math" w:hAnsi="Cambria Math"/>
                      <w:i/>
                      <w:iCs/>
                      <w:sz w:val="21"/>
                      <w:szCs w:val="21"/>
                    </w:rPr>
                  </m:ctrlPr>
                </m:sSupPr>
                <m:e>
                  <m:r>
                    <w:rPr>
                      <w:rFonts w:ascii="Cambria Math" w:hAnsi="Cambria Math"/>
                      <w:sz w:val="21"/>
                      <w:szCs w:val="21"/>
                    </w:rPr>
                    <m:t>N</m:t>
                  </m:r>
                </m:e>
                <m:sup>
                  <m:r>
                    <w:rPr>
                      <w:rFonts w:ascii="Cambria Math" w:hAnsi="Cambria Math"/>
                      <w:sz w:val="21"/>
                      <w:szCs w:val="21"/>
                    </w:rPr>
                    <m:t>'</m:t>
                  </m:r>
                </m:sup>
              </m:sSup>
              <m:r>
                <w:rPr>
                  <w:rFonts w:ascii="Cambria Math" w:hAnsi="Cambria Math"/>
                  <w:sz w:val="21"/>
                  <w:szCs w:val="21"/>
                </w:rPr>
                <m:t>(θ) </m:t>
              </m:r>
            </m:e>
          </m:nary>
          <m:r>
            <w:rPr>
              <w:rFonts w:ascii="Cambria Math" w:hAnsi="Cambria Math"/>
              <w:sz w:val="21"/>
              <w:szCs w:val="21"/>
            </w:rPr>
            <m:t>=</m:t>
          </m:r>
          <m:sSub>
            <m:sSubPr>
              <m:ctrlPr>
                <w:rPr>
                  <w:rFonts w:ascii="Cambria Math" w:hAnsi="Cambria Math"/>
                  <w:i/>
                  <w:iCs/>
                  <w:sz w:val="21"/>
                  <w:szCs w:val="21"/>
                </w:rPr>
              </m:ctrlPr>
            </m:sSubPr>
            <m:e>
              <m:r>
                <w:rPr>
                  <w:rFonts w:ascii="Cambria Math" w:hAnsi="Cambria Math"/>
                  <w:sz w:val="21"/>
                  <w:szCs w:val="21"/>
                </w:rPr>
                <m:t>N</m:t>
              </m:r>
            </m:e>
            <m:sub>
              <m:r>
                <w:rPr>
                  <w:rFonts w:ascii="Cambria Math" w:hAnsi="Cambria Math"/>
                  <w:sz w:val="21"/>
                  <w:szCs w:val="21"/>
                </w:rPr>
                <m:t>0</m:t>
              </m:r>
            </m:sub>
          </m:sSub>
          <m:nary>
            <m:naryPr>
              <m:limLoc m:val="undOvr"/>
              <m:subHide m:val="1"/>
              <m:supHide m:val="1"/>
              <m:ctrlPr>
                <w:rPr>
                  <w:rFonts w:ascii="Cambria Math" w:hAnsi="Cambria Math"/>
                  <w:i/>
                  <w:iCs/>
                  <w:sz w:val="21"/>
                  <w:szCs w:val="21"/>
                </w:rPr>
              </m:ctrlPr>
            </m:naryPr>
            <m:sub/>
            <m:sup/>
            <m:e>
              <m:nary>
                <m:naryPr>
                  <m:ctrlPr>
                    <w:rPr>
                      <w:rFonts w:ascii="Cambria Math" w:hAnsi="Cambria Math"/>
                      <w:i/>
                      <w:iCs/>
                      <w:sz w:val="21"/>
                      <w:szCs w:val="21"/>
                    </w:rPr>
                  </m:ctrlPr>
                </m:naryPr>
                <m:sub>
                  <m:sSubSup>
                    <m:sSubSupPr>
                      <m:ctrlPr>
                        <w:rPr>
                          <w:rFonts w:ascii="Cambria Math" w:hAnsi="Cambria Math"/>
                          <w:i/>
                          <w:iCs/>
                          <w:sz w:val="21"/>
                          <w:szCs w:val="21"/>
                        </w:rPr>
                      </m:ctrlPr>
                    </m:sSubSupPr>
                    <m:e>
                      <m:r>
                        <w:rPr>
                          <w:rFonts w:ascii="Cambria Math" w:hAnsi="Cambria Math"/>
                          <w:sz w:val="21"/>
                          <w:szCs w:val="21"/>
                        </w:rPr>
                        <m:t>θ</m:t>
                      </m:r>
                    </m:e>
                    <m:sub>
                      <m:r>
                        <w:rPr>
                          <w:rFonts w:ascii="Cambria Math" w:hAnsi="Cambria Math"/>
                          <w:sz w:val="21"/>
                          <w:szCs w:val="21"/>
                        </w:rPr>
                        <m:t>1</m:t>
                      </m:r>
                    </m:sub>
                    <m:sup>
                      <m:r>
                        <w:rPr>
                          <w:rFonts w:ascii="Cambria Math" w:hAnsi="Cambria Math"/>
                          <w:sz w:val="21"/>
                          <w:szCs w:val="21"/>
                        </w:rPr>
                        <m:t>'</m:t>
                      </m:r>
                    </m:sup>
                  </m:sSubSup>
                  <m:r>
                    <w:rPr>
                      <w:rFonts w:ascii="Cambria Math" w:hAnsi="Cambria Math"/>
                      <w:sz w:val="21"/>
                      <w:szCs w:val="21"/>
                    </w:rPr>
                    <m:t>(θ)</m:t>
                  </m:r>
                </m:sub>
                <m:sup>
                  <m:sSubSup>
                    <m:sSubSupPr>
                      <m:ctrlPr>
                        <w:rPr>
                          <w:rFonts w:ascii="Cambria Math" w:hAnsi="Cambria Math"/>
                          <w:i/>
                          <w:iCs/>
                          <w:sz w:val="21"/>
                          <w:szCs w:val="21"/>
                        </w:rPr>
                      </m:ctrlPr>
                    </m:sSubSupPr>
                    <m:e>
                      <m:r>
                        <w:rPr>
                          <w:rFonts w:ascii="Cambria Math" w:hAnsi="Cambria Math"/>
                          <w:sz w:val="21"/>
                          <w:szCs w:val="21"/>
                        </w:rPr>
                        <m:t>θ</m:t>
                      </m:r>
                    </m:e>
                    <m:sub>
                      <m:r>
                        <w:rPr>
                          <w:rFonts w:ascii="Cambria Math" w:hAnsi="Cambria Math"/>
                          <w:sz w:val="21"/>
                          <w:szCs w:val="21"/>
                        </w:rPr>
                        <m:t>2</m:t>
                      </m:r>
                    </m:sub>
                    <m:sup>
                      <m:r>
                        <w:rPr>
                          <w:rFonts w:ascii="Cambria Math" w:hAnsi="Cambria Math"/>
                          <w:sz w:val="21"/>
                          <w:szCs w:val="21"/>
                        </w:rPr>
                        <m:t>'</m:t>
                      </m:r>
                    </m:sup>
                  </m:sSubSup>
                  <m:r>
                    <w:rPr>
                      <w:rFonts w:ascii="Cambria Math" w:hAnsi="Cambria Math"/>
                      <w:sz w:val="21"/>
                      <w:szCs w:val="21"/>
                    </w:rPr>
                    <m:t>(θ)</m:t>
                  </m:r>
                </m:sup>
                <m:e>
                  <m:r>
                    <w:rPr>
                      <w:rFonts w:ascii="Cambria Math" w:hAnsi="Cambria Math"/>
                      <w:sz w:val="21"/>
                      <w:szCs w:val="21"/>
                    </w:rPr>
                    <m:t>g</m:t>
                  </m:r>
                  <m:d>
                    <m:dPr>
                      <m:ctrlPr>
                        <w:rPr>
                          <w:rFonts w:ascii="Cambria Math" w:hAnsi="Cambria Math"/>
                          <w:i/>
                          <w:iCs/>
                          <w:sz w:val="21"/>
                          <w:szCs w:val="21"/>
                        </w:rPr>
                      </m:ctrlPr>
                    </m:dPr>
                    <m:e>
                      <m:sSup>
                        <m:sSupPr>
                          <m:ctrlPr>
                            <w:rPr>
                              <w:rFonts w:ascii="Cambria Math" w:hAnsi="Cambria Math"/>
                              <w:i/>
                              <w:iCs/>
                              <w:sz w:val="21"/>
                              <w:szCs w:val="21"/>
                            </w:rPr>
                          </m:ctrlPr>
                        </m:sSupPr>
                        <m:e>
                          <m:r>
                            <w:rPr>
                              <w:rFonts w:ascii="Cambria Math" w:hAnsi="Cambria Math"/>
                              <w:sz w:val="21"/>
                              <w:szCs w:val="21"/>
                            </w:rPr>
                            <m:t>θ</m:t>
                          </m:r>
                        </m:e>
                        <m:sup>
                          <m:r>
                            <w:rPr>
                              <w:rFonts w:ascii="Cambria Math" w:hAnsi="Cambria Math"/>
                              <w:sz w:val="21"/>
                              <w:szCs w:val="21"/>
                            </w:rPr>
                            <m:t>'</m:t>
                          </m:r>
                        </m:sup>
                      </m:sSup>
                    </m:e>
                  </m:d>
                  <m:r>
                    <w:rPr>
                      <w:rFonts w:ascii="Cambria Math" w:hAnsi="Cambria Math"/>
                      <w:sz w:val="21"/>
                      <w:szCs w:val="21"/>
                    </w:rPr>
                    <m:t>dθ'</m:t>
                  </m:r>
                </m:e>
              </m:nary>
              <m:r>
                <w:rPr>
                  <w:rFonts w:ascii="Cambria Math" w:hAnsi="Cambria Math"/>
                  <w:sz w:val="21"/>
                  <w:szCs w:val="21"/>
                </w:rPr>
                <m:t>f(θ)</m:t>
              </m:r>
            </m:e>
          </m:nary>
          <m:r>
            <w:rPr>
              <w:rFonts w:ascii="Cambria Math" w:hAnsi="Cambria Math"/>
              <w:sz w:val="21"/>
              <w:szCs w:val="21"/>
            </w:rPr>
            <m:t>dθ</m:t>
          </m:r>
        </m:oMath>
      </m:oMathPara>
    </w:p>
    <w:p w14:paraId="64851A3A" w14:textId="4EF6192F" w:rsidR="005D2206" w:rsidRPr="00033B33" w:rsidRDefault="005C5A61" w:rsidP="00222C2E">
      <w:pPr>
        <w:spacing w:before="240" w:after="240" w:line="360" w:lineRule="auto"/>
        <w:rPr>
          <w:sz w:val="21"/>
          <w:szCs w:val="21"/>
        </w:rPr>
      </w:pPr>
      <w:r w:rsidRPr="00033B33">
        <w:rPr>
          <w:sz w:val="21"/>
          <w:szCs w:val="21"/>
        </w:rPr>
        <w:t>Here,</w:t>
      </w:r>
      <m:oMath>
        <m:r>
          <w:rPr>
            <w:rFonts w:ascii="Cambria Math" w:hAnsi="Cambria Math"/>
            <w:sz w:val="21"/>
            <w:szCs w:val="21"/>
          </w:rPr>
          <m:t>θ</m:t>
        </m:r>
      </m:oMath>
      <w:r w:rsidRPr="00033B33">
        <w:rPr>
          <w:sz w:val="21"/>
          <w:szCs w:val="21"/>
        </w:rPr>
        <w:t xml:space="preserve"> signifies the angle of photon emission from the source, and it is important to note that both </w:t>
      </w:r>
      <m:oMath>
        <m:sSubSup>
          <m:sSubSupPr>
            <m:ctrlPr>
              <w:rPr>
                <w:rFonts w:ascii="Cambria Math" w:hAnsi="Cambria Math"/>
                <w:i/>
                <w:iCs/>
                <w:sz w:val="21"/>
                <w:szCs w:val="21"/>
              </w:rPr>
            </m:ctrlPr>
          </m:sSubSupPr>
          <m:e>
            <m:r>
              <w:rPr>
                <w:rFonts w:ascii="Cambria Math" w:hAnsi="Cambria Math"/>
                <w:sz w:val="21"/>
                <w:szCs w:val="21"/>
              </w:rPr>
              <m:t>θ</m:t>
            </m:r>
          </m:e>
          <m:sub>
            <m:r>
              <w:rPr>
                <w:rFonts w:ascii="Cambria Math" w:hAnsi="Cambria Math"/>
                <w:sz w:val="21"/>
                <w:szCs w:val="21"/>
              </w:rPr>
              <m:t>1</m:t>
            </m:r>
          </m:sub>
          <m:sup>
            <m:r>
              <w:rPr>
                <w:rFonts w:ascii="Cambria Math" w:hAnsi="Cambria Math"/>
                <w:sz w:val="21"/>
                <w:szCs w:val="21"/>
              </w:rPr>
              <m:t>'</m:t>
            </m:r>
          </m:sup>
        </m:sSubSup>
        <m:r>
          <w:rPr>
            <w:rFonts w:ascii="Cambria Math" w:hAnsi="Cambria Math"/>
            <w:sz w:val="21"/>
            <w:szCs w:val="21"/>
          </w:rPr>
          <m:t>, </m:t>
        </m:r>
        <m:sSubSup>
          <m:sSubSupPr>
            <m:ctrlPr>
              <w:rPr>
                <w:rFonts w:ascii="Cambria Math" w:hAnsi="Cambria Math"/>
                <w:i/>
                <w:iCs/>
                <w:sz w:val="21"/>
                <w:szCs w:val="21"/>
              </w:rPr>
            </m:ctrlPr>
          </m:sSubSupPr>
          <m:e>
            <m:r>
              <w:rPr>
                <w:rFonts w:ascii="Cambria Math" w:hAnsi="Cambria Math"/>
                <w:sz w:val="21"/>
                <w:szCs w:val="21"/>
              </w:rPr>
              <m:t>θ</m:t>
            </m:r>
          </m:e>
          <m:sub>
            <m:r>
              <w:rPr>
                <w:rFonts w:ascii="Cambria Math" w:hAnsi="Cambria Math"/>
                <w:sz w:val="21"/>
                <w:szCs w:val="21"/>
              </w:rPr>
              <m:t>2</m:t>
            </m:r>
          </m:sub>
          <m:sup>
            <m:r>
              <w:rPr>
                <w:rFonts w:ascii="Cambria Math" w:hAnsi="Cambria Math"/>
                <w:sz w:val="21"/>
                <w:szCs w:val="21"/>
              </w:rPr>
              <m:t>'</m:t>
            </m:r>
          </m:sup>
        </m:sSubSup>
      </m:oMath>
      <w:r w:rsidRPr="00033B33">
        <w:rPr>
          <w:sz w:val="21"/>
          <w:szCs w:val="21"/>
        </w:rPr>
        <w:t xml:space="preserve"> should be considered as functions of </w:t>
      </w:r>
      <m:oMath>
        <m:r>
          <w:rPr>
            <w:rFonts w:ascii="Cambria Math" w:hAnsi="Cambria Math"/>
            <w:sz w:val="21"/>
            <w:szCs w:val="21"/>
          </w:rPr>
          <m:t>θ</m:t>
        </m:r>
      </m:oMath>
      <w:r w:rsidRPr="00033B33">
        <w:rPr>
          <w:sz w:val="21"/>
          <w:szCs w:val="21"/>
        </w:rPr>
        <w:t xml:space="preserve"> and the distance of the copper plates.</w:t>
      </w:r>
    </w:p>
    <w:p w14:paraId="614C164F" w14:textId="23F4B69B" w:rsidR="005D2206" w:rsidRPr="00033B33" w:rsidRDefault="005C5A61" w:rsidP="00222C2E">
      <w:pPr>
        <w:spacing w:before="240" w:after="240" w:line="360" w:lineRule="auto"/>
        <w:rPr>
          <w:sz w:val="21"/>
          <w:szCs w:val="21"/>
        </w:rPr>
      </w:pPr>
      <w:r w:rsidRPr="00033B33">
        <w:rPr>
          <w:sz w:val="21"/>
          <w:szCs w:val="21"/>
        </w:rPr>
        <w:t xml:space="preserve">In situations where no obstructions are present, it becomes necessary to rederive the expressions for </w:t>
      </w:r>
      <m:oMath>
        <m:sSubSup>
          <m:sSubSupPr>
            <m:ctrlPr>
              <w:rPr>
                <w:rFonts w:ascii="Cambria Math" w:hAnsi="Cambria Math"/>
                <w:i/>
                <w:iCs/>
                <w:sz w:val="21"/>
                <w:szCs w:val="21"/>
              </w:rPr>
            </m:ctrlPr>
          </m:sSubSupPr>
          <m:e>
            <m:r>
              <w:rPr>
                <w:rFonts w:ascii="Cambria Math" w:hAnsi="Cambria Math"/>
                <w:sz w:val="21"/>
                <w:szCs w:val="21"/>
              </w:rPr>
              <m:t>θ</m:t>
            </m:r>
          </m:e>
          <m:sub>
            <m:r>
              <w:rPr>
                <w:rFonts w:ascii="Cambria Math" w:hAnsi="Cambria Math"/>
                <w:sz w:val="21"/>
                <w:szCs w:val="21"/>
              </w:rPr>
              <m:t>1</m:t>
            </m:r>
          </m:sub>
          <m:sup>
            <m:r>
              <w:rPr>
                <w:rFonts w:ascii="Cambria Math" w:hAnsi="Cambria Math"/>
                <w:sz w:val="21"/>
                <w:szCs w:val="21"/>
              </w:rPr>
              <m:t>'</m:t>
            </m:r>
          </m:sup>
        </m:sSubSup>
        <m:r>
          <w:rPr>
            <w:rFonts w:ascii="Cambria Math" w:hAnsi="Cambria Math"/>
            <w:sz w:val="21"/>
            <w:szCs w:val="21"/>
          </w:rPr>
          <m:t>, </m:t>
        </m:r>
        <m:sSubSup>
          <m:sSubSupPr>
            <m:ctrlPr>
              <w:rPr>
                <w:rFonts w:ascii="Cambria Math" w:hAnsi="Cambria Math"/>
                <w:i/>
                <w:iCs/>
                <w:sz w:val="21"/>
                <w:szCs w:val="21"/>
              </w:rPr>
            </m:ctrlPr>
          </m:sSubSupPr>
          <m:e>
            <m:r>
              <w:rPr>
                <w:rFonts w:ascii="Cambria Math" w:hAnsi="Cambria Math"/>
                <w:sz w:val="21"/>
                <w:szCs w:val="21"/>
              </w:rPr>
              <m:t>θ</m:t>
            </m:r>
          </m:e>
          <m:sub>
            <m:r>
              <w:rPr>
                <w:rFonts w:ascii="Cambria Math" w:hAnsi="Cambria Math"/>
                <w:sz w:val="21"/>
                <w:szCs w:val="21"/>
              </w:rPr>
              <m:t>2</m:t>
            </m:r>
          </m:sub>
          <m:sup>
            <m:r>
              <w:rPr>
                <w:rFonts w:ascii="Cambria Math" w:hAnsi="Cambria Math"/>
                <w:sz w:val="21"/>
                <w:szCs w:val="21"/>
              </w:rPr>
              <m:t>'</m:t>
            </m:r>
          </m:sup>
        </m:sSubSup>
      </m:oMath>
      <w:r w:rsidRPr="00033B33">
        <w:rPr>
          <w:sz w:val="21"/>
          <w:szCs w:val="21"/>
        </w:rPr>
        <w:t>, thus highlighting the intricacies involved in this analytical pursuit.</w:t>
      </w:r>
    </w:p>
    <w:p w14:paraId="3F00BC7A" w14:textId="7E49C839" w:rsidR="005D2206" w:rsidRPr="00C52169" w:rsidRDefault="00C52169" w:rsidP="00222C2E">
      <w:pPr>
        <w:pStyle w:val="4"/>
        <w:keepNext w:val="0"/>
        <w:keepLines w:val="0"/>
        <w:spacing w:before="319" w:after="319" w:line="360" w:lineRule="auto"/>
        <w:rPr>
          <w:b w:val="0"/>
          <w:bCs w:val="0"/>
          <w:sz w:val="21"/>
          <w:szCs w:val="21"/>
        </w:rPr>
      </w:pPr>
      <w:r>
        <w:rPr>
          <w:b w:val="0"/>
          <w:bCs w:val="0"/>
          <w:iCs w:val="0"/>
          <w:color w:val="auto"/>
          <w:sz w:val="21"/>
          <w:szCs w:val="21"/>
        </w:rPr>
        <w:t xml:space="preserve">2.4.2 </w:t>
      </w:r>
      <w:r w:rsidR="005C5A61" w:rsidRPr="00C52169">
        <w:rPr>
          <w:b w:val="0"/>
          <w:bCs w:val="0"/>
          <w:iCs w:val="0"/>
          <w:color w:val="auto"/>
          <w:sz w:val="21"/>
          <w:szCs w:val="21"/>
        </w:rPr>
        <w:t>Data Correction for Finite Copper Size</w:t>
      </w:r>
    </w:p>
    <w:p w14:paraId="1A4B5DC1" w14:textId="77777777" w:rsidR="005D2206" w:rsidRPr="00033B33" w:rsidRDefault="005C5A61" w:rsidP="00222C2E">
      <w:pPr>
        <w:spacing w:before="240" w:after="240" w:line="360" w:lineRule="auto"/>
        <w:rPr>
          <w:sz w:val="21"/>
          <w:szCs w:val="21"/>
        </w:rPr>
      </w:pPr>
      <w:r w:rsidRPr="00033B33">
        <w:rPr>
          <w:sz w:val="21"/>
          <w:szCs w:val="21"/>
        </w:rPr>
        <w:t>In an actual spacecraft landing scenario, the land that reflects gamma rays can be approximated as infinitely vast. Nevertheless, our experimental copper sample is confined to finite dimensions, resulting in a diminished reflection of gamma photons. Therefore, the necessity arises for a correction to account for the infinite land conditions.</w:t>
      </w:r>
    </w:p>
    <w:p w14:paraId="585868E3" w14:textId="575FB0DF" w:rsidR="005D2206" w:rsidRPr="00C52169" w:rsidRDefault="00C52169" w:rsidP="00222C2E">
      <w:pPr>
        <w:pStyle w:val="4"/>
        <w:keepNext w:val="0"/>
        <w:keepLines w:val="0"/>
        <w:spacing w:before="319" w:after="319" w:line="360" w:lineRule="auto"/>
        <w:rPr>
          <w:b w:val="0"/>
          <w:bCs w:val="0"/>
          <w:sz w:val="21"/>
          <w:szCs w:val="21"/>
        </w:rPr>
      </w:pPr>
      <w:r>
        <w:rPr>
          <w:b w:val="0"/>
          <w:bCs w:val="0"/>
          <w:iCs w:val="0"/>
          <w:color w:val="auto"/>
          <w:sz w:val="21"/>
          <w:szCs w:val="21"/>
        </w:rPr>
        <w:lastRenderedPageBreak/>
        <w:t xml:space="preserve">2.4.3 </w:t>
      </w:r>
      <w:r w:rsidR="005C5A61" w:rsidRPr="00C52169">
        <w:rPr>
          <w:b w:val="0"/>
          <w:bCs w:val="0"/>
          <w:iCs w:val="0"/>
          <w:color w:val="auto"/>
          <w:sz w:val="21"/>
          <w:szCs w:val="21"/>
        </w:rPr>
        <w:t>Monte Carlo Method</w:t>
      </w:r>
    </w:p>
    <w:p w14:paraId="52BCBA02" w14:textId="77777777" w:rsidR="005D2206" w:rsidRPr="00033B33" w:rsidRDefault="005C5A61" w:rsidP="00222C2E">
      <w:pPr>
        <w:spacing w:before="240" w:after="240" w:line="360" w:lineRule="auto"/>
        <w:rPr>
          <w:sz w:val="21"/>
          <w:szCs w:val="21"/>
        </w:rPr>
      </w:pPr>
      <w:r w:rsidRPr="00033B33">
        <w:rPr>
          <w:sz w:val="21"/>
          <w:szCs w:val="21"/>
        </w:rPr>
        <w:t>The Monte Carlo Method, a versatile, precise, and time-efficient statistical technique, finds application in simulating photon emission and assessing photon obstructions by lead blocks. This method offers the flexibility to fine-tune particle number integration outcomes. Here is a breakdown of the method's procedure:</w:t>
      </w:r>
    </w:p>
    <w:p w14:paraId="2D38CDFF" w14:textId="2C4C812E" w:rsidR="005D2206" w:rsidRPr="00AB5218" w:rsidRDefault="005C5A61" w:rsidP="00AB5218">
      <w:pPr>
        <w:numPr>
          <w:ilvl w:val="0"/>
          <w:numId w:val="8"/>
        </w:numPr>
        <w:spacing w:before="240" w:line="360" w:lineRule="auto"/>
        <w:rPr>
          <w:sz w:val="21"/>
          <w:szCs w:val="21"/>
        </w:rPr>
      </w:pPr>
      <w:r w:rsidRPr="00AB5218">
        <w:rPr>
          <w:sz w:val="21"/>
          <w:szCs w:val="21"/>
        </w:rPr>
        <w:t xml:space="preserve">Modeling the Angular Distribution: </w:t>
      </w:r>
      <w:r w:rsidRPr="00033B33">
        <w:rPr>
          <w:sz w:val="21"/>
          <w:szCs w:val="21"/>
        </w:rPr>
        <w:t>The method employs a normal distribution to mathematically represent the angular distribution of emitted and reflected photons. In the case of emission, this distribution is expressed as</w:t>
      </w:r>
      <w:r w:rsidR="00AB5218">
        <w:rPr>
          <w:sz w:val="21"/>
          <w:szCs w:val="21"/>
        </w:rPr>
        <w:t xml:space="preserve"> </w:t>
      </w:r>
      <m:oMath>
        <m:r>
          <w:rPr>
            <w:rFonts w:ascii="Cambria Math" w:hAnsi="Cambria Math"/>
            <w:sz w:val="21"/>
            <w:szCs w:val="21"/>
          </w:rPr>
          <m:t>f</m:t>
        </m:r>
        <m:d>
          <m:dPr>
            <m:ctrlPr>
              <w:rPr>
                <w:rFonts w:ascii="Cambria Math" w:hAnsi="Cambria Math"/>
                <w:i/>
                <w:iCs/>
                <w:sz w:val="21"/>
                <w:szCs w:val="21"/>
              </w:rPr>
            </m:ctrlPr>
          </m:dPr>
          <m:e>
            <m:r>
              <w:rPr>
                <w:rFonts w:ascii="Cambria Math" w:hAnsi="Cambria Math"/>
                <w:sz w:val="21"/>
                <w:szCs w:val="21"/>
              </w:rPr>
              <m:t>θ</m:t>
            </m:r>
          </m:e>
        </m:d>
        <m:r>
          <w:rPr>
            <w:rFonts w:ascii="Cambria Math" w:hAnsi="Cambria Math"/>
            <w:sz w:val="21"/>
            <w:szCs w:val="21"/>
          </w:rPr>
          <m:t>=A</m:t>
        </m:r>
        <m:sSup>
          <m:sSupPr>
            <m:ctrlPr>
              <w:rPr>
                <w:rFonts w:ascii="Cambria Math" w:hAnsi="Cambria Math"/>
                <w:i/>
                <w:iCs/>
                <w:sz w:val="21"/>
                <w:szCs w:val="21"/>
              </w:rPr>
            </m:ctrlPr>
          </m:sSupPr>
          <m:e>
            <m:r>
              <w:rPr>
                <w:rFonts w:ascii="Cambria Math" w:hAnsi="Cambria Math"/>
                <w:sz w:val="21"/>
                <w:szCs w:val="21"/>
              </w:rPr>
              <m:t>e</m:t>
            </m:r>
          </m:e>
          <m:sup>
            <m:r>
              <w:rPr>
                <w:rFonts w:ascii="Cambria Math" w:hAnsi="Cambria Math"/>
                <w:sz w:val="21"/>
                <w:szCs w:val="21"/>
              </w:rPr>
              <m:t>-</m:t>
            </m:r>
            <m:f>
              <m:fPr>
                <m:ctrlPr>
                  <w:rPr>
                    <w:rFonts w:ascii="Cambria Math" w:hAnsi="Cambria Math"/>
                    <w:i/>
                    <w:iCs/>
                    <w:sz w:val="21"/>
                    <w:szCs w:val="21"/>
                  </w:rPr>
                </m:ctrlPr>
              </m:fPr>
              <m:num>
                <m:sSup>
                  <m:sSupPr>
                    <m:ctrlPr>
                      <w:rPr>
                        <w:rFonts w:ascii="Cambria Math" w:hAnsi="Cambria Math"/>
                        <w:i/>
                        <w:iCs/>
                        <w:sz w:val="21"/>
                        <w:szCs w:val="21"/>
                      </w:rPr>
                    </m:ctrlPr>
                  </m:sSupPr>
                  <m:e>
                    <m:r>
                      <w:rPr>
                        <w:rFonts w:ascii="Cambria Math" w:hAnsi="Cambria Math"/>
                        <w:sz w:val="21"/>
                        <w:szCs w:val="21"/>
                      </w:rPr>
                      <m:t>θ</m:t>
                    </m:r>
                  </m:e>
                  <m:sup>
                    <m:r>
                      <w:rPr>
                        <w:rFonts w:ascii="Cambria Math" w:hAnsi="Cambria Math"/>
                        <w:sz w:val="21"/>
                        <w:szCs w:val="21"/>
                      </w:rPr>
                      <m:t>2</m:t>
                    </m:r>
                  </m:sup>
                </m:sSup>
              </m:num>
              <m:den>
                <m:r>
                  <w:rPr>
                    <w:rFonts w:ascii="Cambria Math" w:hAnsi="Cambria Math"/>
                    <w:sz w:val="21"/>
                    <w:szCs w:val="21"/>
                  </w:rPr>
                  <m:t>2</m:t>
                </m:r>
                <m:sSup>
                  <m:sSupPr>
                    <m:ctrlPr>
                      <w:rPr>
                        <w:rFonts w:ascii="Cambria Math" w:hAnsi="Cambria Math"/>
                        <w:i/>
                        <w:iCs/>
                        <w:sz w:val="21"/>
                        <w:szCs w:val="21"/>
                      </w:rPr>
                    </m:ctrlPr>
                  </m:sSupPr>
                  <m:e>
                    <m:r>
                      <w:rPr>
                        <w:rFonts w:ascii="Cambria Math" w:hAnsi="Cambria Math"/>
                        <w:sz w:val="21"/>
                        <w:szCs w:val="21"/>
                      </w:rPr>
                      <m:t>σ</m:t>
                    </m:r>
                  </m:e>
                  <m:sup>
                    <m:r>
                      <w:rPr>
                        <w:rFonts w:ascii="Cambria Math" w:hAnsi="Cambria Math"/>
                        <w:sz w:val="21"/>
                        <w:szCs w:val="21"/>
                      </w:rPr>
                      <m:t>2</m:t>
                    </m:r>
                  </m:sup>
                </m:sSup>
              </m:den>
            </m:f>
          </m:sup>
        </m:sSup>
        <m:r>
          <w:rPr>
            <w:rFonts w:ascii="Cambria Math" w:hAnsi="Cambria Math"/>
            <w:sz w:val="21"/>
            <w:szCs w:val="21"/>
          </w:rPr>
          <m:t>,  θ∈(-</m:t>
        </m:r>
        <m:f>
          <m:fPr>
            <m:ctrlPr>
              <w:rPr>
                <w:rFonts w:ascii="Cambria Math" w:hAnsi="Cambria Math"/>
                <w:i/>
                <w:iCs/>
                <w:sz w:val="21"/>
                <w:szCs w:val="21"/>
              </w:rPr>
            </m:ctrlPr>
          </m:fPr>
          <m:num>
            <m:r>
              <w:rPr>
                <w:rFonts w:ascii="Cambria Math" w:hAnsi="Cambria Math"/>
                <w:sz w:val="21"/>
                <w:szCs w:val="21"/>
              </w:rPr>
              <m:t>π</m:t>
            </m:r>
          </m:num>
          <m:den>
            <m:r>
              <w:rPr>
                <w:rFonts w:ascii="Cambria Math" w:hAnsi="Cambria Math"/>
                <w:sz w:val="21"/>
                <w:szCs w:val="21"/>
              </w:rPr>
              <m:t>2</m:t>
            </m:r>
          </m:den>
        </m:f>
        <m:r>
          <w:rPr>
            <w:rFonts w:ascii="Cambria Math" w:hAnsi="Cambria Math"/>
            <w:sz w:val="21"/>
            <w:szCs w:val="21"/>
          </w:rPr>
          <m:t>,</m:t>
        </m:r>
        <m:f>
          <m:fPr>
            <m:ctrlPr>
              <w:rPr>
                <w:rFonts w:ascii="Cambria Math" w:hAnsi="Cambria Math"/>
                <w:i/>
                <w:iCs/>
                <w:sz w:val="21"/>
                <w:szCs w:val="21"/>
              </w:rPr>
            </m:ctrlPr>
          </m:fPr>
          <m:num>
            <m:r>
              <w:rPr>
                <w:rFonts w:ascii="Cambria Math" w:hAnsi="Cambria Math"/>
                <w:sz w:val="21"/>
                <w:szCs w:val="21"/>
              </w:rPr>
              <m:t>π</m:t>
            </m:r>
          </m:num>
          <m:den>
            <m:r>
              <w:rPr>
                <w:rFonts w:ascii="Cambria Math" w:hAnsi="Cambria Math"/>
                <w:sz w:val="21"/>
                <w:szCs w:val="21"/>
              </w:rPr>
              <m:t>2</m:t>
            </m:r>
          </m:den>
        </m:f>
        <m:r>
          <w:rPr>
            <w:rFonts w:ascii="Cambria Math" w:hAnsi="Cambria Math"/>
            <w:sz w:val="21"/>
            <w:szCs w:val="21"/>
          </w:rPr>
          <m:t>)</m:t>
        </m:r>
      </m:oMath>
      <w:r w:rsidR="00AB5218">
        <w:rPr>
          <w:sz w:val="21"/>
          <w:szCs w:val="21"/>
        </w:rPr>
        <w:t>, w</w:t>
      </w:r>
      <w:r w:rsidRPr="00AB5218">
        <w:rPr>
          <w:sz w:val="21"/>
          <w:szCs w:val="21"/>
        </w:rPr>
        <w:t>here</w:t>
      </w:r>
      <w:r w:rsidR="00BE6E18" w:rsidRPr="00AB5218">
        <w:rPr>
          <w:sz w:val="21"/>
          <w:szCs w:val="21"/>
        </w:rPr>
        <w:t xml:space="preserve"> </w:t>
      </w:r>
      <m:oMath>
        <m:r>
          <w:rPr>
            <w:rFonts w:ascii="Cambria Math" w:hAnsi="Cambria Math"/>
            <w:sz w:val="21"/>
            <w:szCs w:val="21"/>
          </w:rPr>
          <m:t xml:space="preserve">θ </m:t>
        </m:r>
      </m:oMath>
      <w:r w:rsidRPr="00AB5218">
        <w:rPr>
          <w:sz w:val="21"/>
          <w:szCs w:val="21"/>
        </w:rPr>
        <w:t>denotes the angle of emission, with</w:t>
      </w:r>
      <m:oMath>
        <m:r>
          <w:rPr>
            <w:rFonts w:ascii="Cambria Math" w:hAnsi="Cambria Math"/>
            <w:sz w:val="21"/>
            <w:szCs w:val="21"/>
          </w:rPr>
          <m:t xml:space="preserve"> σ</m:t>
        </m:r>
      </m:oMath>
      <w:r w:rsidRPr="00AB5218">
        <w:rPr>
          <w:sz w:val="21"/>
          <w:szCs w:val="21"/>
        </w:rPr>
        <w:t xml:space="preserve"> set to </w:t>
      </w:r>
      <m:oMath>
        <m:f>
          <m:fPr>
            <m:ctrlPr>
              <w:rPr>
                <w:rFonts w:ascii="Cambria Math" w:hAnsi="Cambria Math"/>
                <w:i/>
                <w:sz w:val="21"/>
                <w:szCs w:val="21"/>
              </w:rPr>
            </m:ctrlPr>
          </m:fPr>
          <m:num>
            <m:r>
              <w:rPr>
                <w:rFonts w:ascii="Cambria Math" w:hAnsi="Cambria Math"/>
                <w:sz w:val="21"/>
                <w:szCs w:val="21"/>
              </w:rPr>
              <m:t>π</m:t>
            </m:r>
          </m:num>
          <m:den>
            <m:r>
              <w:rPr>
                <w:rFonts w:ascii="Cambria Math" w:hAnsi="Cambria Math"/>
                <w:sz w:val="21"/>
                <w:szCs w:val="21"/>
              </w:rPr>
              <m:t>6</m:t>
            </m:r>
          </m:den>
        </m:f>
        <m:r>
          <w:rPr>
            <w:rFonts w:ascii="Cambria Math" w:hAnsi="Cambria Math"/>
            <w:sz w:val="21"/>
            <w:szCs w:val="21"/>
          </w:rPr>
          <m:t xml:space="preserve"> </m:t>
        </m:r>
      </m:oMath>
      <w:r w:rsidRPr="00AB5218">
        <w:rPr>
          <w:sz w:val="21"/>
          <w:szCs w:val="21"/>
        </w:rPr>
        <w:t xml:space="preserve">to ensure that the probability of </w:t>
      </w:r>
      <m:oMath>
        <m:r>
          <w:rPr>
            <w:rFonts w:ascii="Cambria Math" w:hAnsi="Cambria Math"/>
            <w:sz w:val="21"/>
            <w:szCs w:val="21"/>
          </w:rPr>
          <m:t xml:space="preserve"> θ</m:t>
        </m:r>
      </m:oMath>
      <w:r w:rsidRPr="00AB5218">
        <w:rPr>
          <w:sz w:val="21"/>
          <w:szCs w:val="21"/>
        </w:rPr>
        <w:t xml:space="preserve"> falling within the range of </w:t>
      </w:r>
      <m:oMath>
        <m:r>
          <w:rPr>
            <w:rFonts w:ascii="Cambria Math" w:hAnsi="Cambria Math"/>
            <w:sz w:val="21"/>
            <w:szCs w:val="21"/>
          </w:rPr>
          <m:t>(-</m:t>
        </m:r>
        <m:f>
          <m:fPr>
            <m:ctrlPr>
              <w:rPr>
                <w:rFonts w:ascii="Cambria Math" w:hAnsi="Cambria Math"/>
                <w:i/>
                <w:sz w:val="21"/>
                <w:szCs w:val="21"/>
              </w:rPr>
            </m:ctrlPr>
          </m:fPr>
          <m:num>
            <m:r>
              <w:rPr>
                <w:rFonts w:ascii="Cambria Math" w:hAnsi="Cambria Math"/>
                <w:sz w:val="21"/>
                <w:szCs w:val="21"/>
              </w:rPr>
              <m:t>π</m:t>
            </m:r>
          </m:num>
          <m:den>
            <m:r>
              <w:rPr>
                <w:rFonts w:ascii="Cambria Math" w:hAnsi="Cambria Math"/>
                <w:sz w:val="21"/>
                <w:szCs w:val="21"/>
              </w:rPr>
              <m:t>2</m:t>
            </m:r>
          </m:den>
        </m:f>
        <m:r>
          <w:rPr>
            <w:rFonts w:ascii="Cambria Math" w:hAnsi="Cambria Math"/>
            <w:sz w:val="21"/>
            <w:szCs w:val="21"/>
          </w:rPr>
          <m:t xml:space="preserve">, </m:t>
        </m:r>
        <m:f>
          <m:fPr>
            <m:ctrlPr>
              <w:rPr>
                <w:rFonts w:ascii="Cambria Math" w:hAnsi="Cambria Math"/>
                <w:i/>
                <w:sz w:val="21"/>
                <w:szCs w:val="21"/>
              </w:rPr>
            </m:ctrlPr>
          </m:fPr>
          <m:num>
            <m:r>
              <w:rPr>
                <w:rFonts w:ascii="Cambria Math" w:hAnsi="Cambria Math"/>
                <w:sz w:val="21"/>
                <w:szCs w:val="21"/>
              </w:rPr>
              <m:t>π</m:t>
            </m:r>
          </m:num>
          <m:den>
            <m:r>
              <w:rPr>
                <w:rFonts w:ascii="Cambria Math" w:hAnsi="Cambria Math"/>
                <w:sz w:val="21"/>
                <w:szCs w:val="21"/>
              </w:rPr>
              <m:t>2</m:t>
            </m:r>
          </m:den>
        </m:f>
        <m:r>
          <w:rPr>
            <w:rFonts w:ascii="Cambria Math" w:hAnsi="Cambria Math"/>
            <w:sz w:val="21"/>
            <w:szCs w:val="21"/>
          </w:rPr>
          <m:t>)</m:t>
        </m:r>
      </m:oMath>
      <w:r w:rsidRPr="00AB5218">
        <w:rPr>
          <w:sz w:val="21"/>
          <w:szCs w:val="21"/>
        </w:rPr>
        <w:t xml:space="preserve"> </w:t>
      </w:r>
      <w:r w:rsidR="00BE6E18" w:rsidRPr="00AB5218">
        <w:rPr>
          <w:sz w:val="21"/>
          <w:szCs w:val="21"/>
        </w:rPr>
        <w:t xml:space="preserve"> </w:t>
      </w:r>
      <w:r w:rsidRPr="00AB5218">
        <w:rPr>
          <w:sz w:val="21"/>
          <w:szCs w:val="21"/>
        </w:rPr>
        <w:t xml:space="preserve">reaches a substantial 99.7%; in the case of reflection, it is represented as  </w:t>
      </w:r>
      <m:oMath>
        <m:r>
          <w:rPr>
            <w:rFonts w:ascii="Cambria Math" w:hAnsi="Cambria Math"/>
            <w:sz w:val="21"/>
            <w:szCs w:val="21"/>
          </w:rPr>
          <m:t>g</m:t>
        </m:r>
        <m:d>
          <m:dPr>
            <m:ctrlPr>
              <w:rPr>
                <w:rFonts w:ascii="Cambria Math" w:hAnsi="Cambria Math"/>
                <w:i/>
                <w:sz w:val="21"/>
                <w:szCs w:val="21"/>
              </w:rPr>
            </m:ctrlPr>
          </m:dPr>
          <m:e>
            <m:sSup>
              <m:sSupPr>
                <m:ctrlPr>
                  <w:rPr>
                    <w:rFonts w:ascii="Cambria Math" w:hAnsi="Cambria Math"/>
                    <w:i/>
                    <w:sz w:val="21"/>
                    <w:szCs w:val="21"/>
                  </w:rPr>
                </m:ctrlPr>
              </m:sSupPr>
              <m:e>
                <m:r>
                  <w:rPr>
                    <w:rFonts w:ascii="Cambria Math" w:hAnsi="Cambria Math"/>
                    <w:sz w:val="21"/>
                    <w:szCs w:val="21"/>
                  </w:rPr>
                  <m:t>θ</m:t>
                </m:r>
              </m:e>
              <m:sup>
                <m:r>
                  <w:rPr>
                    <w:rFonts w:ascii="Cambria Math" w:hAnsi="Cambria Math"/>
                    <w:sz w:val="21"/>
                    <w:szCs w:val="21"/>
                  </w:rPr>
                  <m:t>'</m:t>
                </m:r>
              </m:sup>
            </m:sSup>
          </m:e>
        </m:d>
        <m:r>
          <w:rPr>
            <w:rFonts w:ascii="Cambria Math" w:hAnsi="Cambria Math"/>
            <w:sz w:val="21"/>
            <w:szCs w:val="21"/>
          </w:rPr>
          <m:t>= A</m:t>
        </m:r>
        <m:sSup>
          <m:sSupPr>
            <m:ctrlPr>
              <w:rPr>
                <w:rFonts w:ascii="Cambria Math" w:hAnsi="Cambria Math"/>
                <w:i/>
                <w:sz w:val="21"/>
                <w:szCs w:val="21"/>
              </w:rPr>
            </m:ctrlPr>
          </m:sSupPr>
          <m:e>
            <m:r>
              <w:rPr>
                <w:rFonts w:ascii="Cambria Math" w:hAnsi="Cambria Math"/>
                <w:sz w:val="21"/>
                <w:szCs w:val="21"/>
              </w:rPr>
              <m:t>e</m:t>
            </m:r>
          </m:e>
          <m:sup>
            <m:f>
              <m:fPr>
                <m:ctrlPr>
                  <w:rPr>
                    <w:rFonts w:ascii="Cambria Math" w:hAnsi="Cambria Math"/>
                    <w:i/>
                    <w:sz w:val="21"/>
                    <w:szCs w:val="21"/>
                  </w:rPr>
                </m:ctrlPr>
              </m:fPr>
              <m:num>
                <m:sSup>
                  <m:sSupPr>
                    <m:ctrlPr>
                      <w:rPr>
                        <w:rFonts w:ascii="Cambria Math" w:hAnsi="Cambria Math"/>
                        <w:i/>
                        <w:sz w:val="21"/>
                        <w:szCs w:val="21"/>
                      </w:rPr>
                    </m:ctrlPr>
                  </m:sSupPr>
                  <m:e>
                    <m:d>
                      <m:dPr>
                        <m:ctrlPr>
                          <w:rPr>
                            <w:rFonts w:ascii="Cambria Math" w:hAnsi="Cambria Math"/>
                            <w:i/>
                            <w:sz w:val="21"/>
                            <w:szCs w:val="21"/>
                          </w:rPr>
                        </m:ctrlPr>
                      </m:dPr>
                      <m:e>
                        <m:sSup>
                          <m:sSupPr>
                            <m:ctrlPr>
                              <w:rPr>
                                <w:rFonts w:ascii="Cambria Math" w:hAnsi="Cambria Math"/>
                                <w:i/>
                                <w:sz w:val="21"/>
                                <w:szCs w:val="21"/>
                              </w:rPr>
                            </m:ctrlPr>
                          </m:sSupPr>
                          <m:e>
                            <m:r>
                              <w:rPr>
                                <w:rFonts w:ascii="Cambria Math" w:hAnsi="Cambria Math"/>
                                <w:sz w:val="21"/>
                                <w:szCs w:val="21"/>
                              </w:rPr>
                              <m:t>θ</m:t>
                            </m:r>
                          </m:e>
                          <m:sup>
                            <m:r>
                              <w:rPr>
                                <w:rFonts w:ascii="Cambria Math" w:hAnsi="Cambria Math"/>
                                <w:sz w:val="21"/>
                                <w:szCs w:val="21"/>
                              </w:rPr>
                              <m:t>'</m:t>
                            </m:r>
                          </m:sup>
                        </m:sSup>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θ</m:t>
                            </m:r>
                          </m:e>
                          <m:sub>
                            <m:r>
                              <w:rPr>
                                <w:rFonts w:ascii="Cambria Math" w:hAnsi="Cambria Math"/>
                                <w:sz w:val="21"/>
                                <w:szCs w:val="21"/>
                              </w:rPr>
                              <m:t>0</m:t>
                            </m:r>
                          </m:sub>
                        </m:sSub>
                      </m:e>
                    </m:d>
                  </m:e>
                  <m:sup>
                    <m:r>
                      <w:rPr>
                        <w:rFonts w:ascii="Cambria Math" w:hAnsi="Cambria Math"/>
                        <w:sz w:val="21"/>
                        <w:szCs w:val="21"/>
                      </w:rPr>
                      <m:t>2</m:t>
                    </m:r>
                  </m:sup>
                </m:sSup>
              </m:num>
              <m:den>
                <m:r>
                  <m:rPr>
                    <m:sty m:val="p"/>
                  </m:rPr>
                  <w:rPr>
                    <w:rFonts w:ascii="Cambria Math" w:hAnsi="Cambria Math"/>
                    <w:sz w:val="21"/>
                    <w:szCs w:val="21"/>
                  </w:rPr>
                  <m:t xml:space="preserve">2 </m:t>
                </m:r>
                <m:sSup>
                  <m:sSupPr>
                    <m:ctrlPr>
                      <w:rPr>
                        <w:rFonts w:ascii="Cambria Math" w:hAnsi="Cambria Math"/>
                        <w:sz w:val="21"/>
                        <w:szCs w:val="21"/>
                      </w:rPr>
                    </m:ctrlPr>
                  </m:sSupPr>
                  <m:e>
                    <m:r>
                      <m:rPr>
                        <m:sty m:val="p"/>
                      </m:rPr>
                      <w:rPr>
                        <w:rFonts w:ascii="Cambria Math" w:hAnsi="Cambria Math"/>
                        <w:sz w:val="21"/>
                        <w:szCs w:val="21"/>
                      </w:rPr>
                      <m:t>σ</m:t>
                    </m:r>
                  </m:e>
                  <m:sup>
                    <m:r>
                      <m:rPr>
                        <m:sty m:val="p"/>
                      </m:rPr>
                      <w:rPr>
                        <w:rFonts w:ascii="Cambria Math" w:hAnsi="Cambria Math"/>
                        <w:sz w:val="21"/>
                        <w:szCs w:val="21"/>
                      </w:rPr>
                      <m:t>2</m:t>
                    </m:r>
                  </m:sup>
                </m:sSup>
              </m:den>
            </m:f>
          </m:sup>
        </m:sSup>
      </m:oMath>
      <w:r w:rsidRPr="00AB5218">
        <w:rPr>
          <w:sz w:val="21"/>
          <w:szCs w:val="21"/>
        </w:rPr>
        <w:t xml:space="preserve"> with </w:t>
      </w:r>
      <m:oMath>
        <m:sSub>
          <m:sSubPr>
            <m:ctrlPr>
              <w:rPr>
                <w:rFonts w:ascii="Cambria Math" w:hAnsi="Cambria Math"/>
                <w:i/>
                <w:sz w:val="21"/>
                <w:szCs w:val="21"/>
              </w:rPr>
            </m:ctrlPr>
          </m:sSubPr>
          <m:e>
            <m:r>
              <w:rPr>
                <w:rFonts w:ascii="Cambria Math" w:hAnsi="Cambria Math"/>
                <w:sz w:val="21"/>
                <w:szCs w:val="21"/>
              </w:rPr>
              <m:t>θ</m:t>
            </m:r>
          </m:e>
          <m:sub>
            <m:r>
              <w:rPr>
                <w:rFonts w:ascii="Cambria Math" w:hAnsi="Cambria Math"/>
                <w:sz w:val="21"/>
                <w:szCs w:val="21"/>
              </w:rPr>
              <m:t>0</m:t>
            </m:r>
          </m:sub>
        </m:sSub>
      </m:oMath>
      <w:r w:rsidRPr="00AB5218">
        <w:rPr>
          <w:sz w:val="21"/>
          <w:szCs w:val="21"/>
        </w:rPr>
        <w:t xml:space="preserve"> being the incident angle and </w:t>
      </w:r>
      <m:oMath>
        <m:sSup>
          <m:sSupPr>
            <m:ctrlPr>
              <w:rPr>
                <w:rFonts w:ascii="Cambria Math" w:hAnsi="Cambria Math"/>
                <w:i/>
                <w:sz w:val="21"/>
                <w:szCs w:val="21"/>
              </w:rPr>
            </m:ctrlPr>
          </m:sSupPr>
          <m:e>
            <m:r>
              <w:rPr>
                <w:rFonts w:ascii="Cambria Math" w:hAnsi="Cambria Math"/>
                <w:sz w:val="21"/>
                <w:szCs w:val="21"/>
              </w:rPr>
              <m:t>θ</m:t>
            </m:r>
          </m:e>
          <m:sup>
            <m:r>
              <w:rPr>
                <w:rFonts w:ascii="Cambria Math" w:hAnsi="Cambria Math"/>
                <w:sz w:val="21"/>
                <w:szCs w:val="21"/>
              </w:rPr>
              <m:t>'</m:t>
            </m:r>
          </m:sup>
        </m:sSup>
      </m:oMath>
      <w:r w:rsidRPr="00AB5218">
        <w:rPr>
          <w:sz w:val="21"/>
          <w:szCs w:val="21"/>
        </w:rPr>
        <w:t xml:space="preserve"> the reflection angle.</w:t>
      </w:r>
    </w:p>
    <w:p w14:paraId="77437F5B" w14:textId="77777777" w:rsidR="005D2206" w:rsidRPr="00033B33" w:rsidRDefault="005C5A61" w:rsidP="00AB5218">
      <w:pPr>
        <w:numPr>
          <w:ilvl w:val="0"/>
          <w:numId w:val="8"/>
        </w:numPr>
        <w:spacing w:line="360" w:lineRule="auto"/>
        <w:rPr>
          <w:sz w:val="21"/>
          <w:szCs w:val="21"/>
        </w:rPr>
      </w:pPr>
      <w:r w:rsidRPr="00AB5218">
        <w:rPr>
          <w:sz w:val="21"/>
          <w:szCs w:val="21"/>
        </w:rPr>
        <w:t xml:space="preserve">Computer Simulation: </w:t>
      </w:r>
      <w:r w:rsidRPr="00033B33">
        <w:rPr>
          <w:sz w:val="21"/>
          <w:szCs w:val="21"/>
        </w:rPr>
        <w:t>A computer simulation is conducted to emulate the emission of photons based on the aforementioned angular distribution. This simulation rigorously evaluates the potential obstructions encountered by photons as they interact with lead blocks, taking into account the measured geometric relations.</w:t>
      </w:r>
    </w:p>
    <w:p w14:paraId="7379D073" w14:textId="630599C3" w:rsidR="005D2206" w:rsidRPr="00033B33" w:rsidRDefault="005C5A61" w:rsidP="00AB5218">
      <w:pPr>
        <w:numPr>
          <w:ilvl w:val="0"/>
          <w:numId w:val="8"/>
        </w:numPr>
        <w:spacing w:line="360" w:lineRule="auto"/>
        <w:rPr>
          <w:sz w:val="21"/>
          <w:szCs w:val="21"/>
        </w:rPr>
      </w:pPr>
      <w:r w:rsidRPr="00AB5218">
        <w:rPr>
          <w:sz w:val="21"/>
          <w:szCs w:val="21"/>
        </w:rPr>
        <w:t xml:space="preserve">Photon Quantity Assessment: </w:t>
      </w:r>
      <w:r w:rsidRPr="00033B33">
        <w:rPr>
          <w:sz w:val="21"/>
          <w:szCs w:val="21"/>
        </w:rPr>
        <w:t xml:space="preserve">The method tracks and records the quantity of photons that successfully reach the scintillation probe under two distinct conditions: one in the presence of the lead block with a finite-sized copper sample and the other in the absence of the lead block with an infinitely sized copper sample. These quantities are denoted as </w:t>
      </w:r>
      <m:oMath>
        <m:sSub>
          <m:sSubPr>
            <m:ctrlPr>
              <w:rPr>
                <w:rFonts w:ascii="Cambria Math" w:hAnsi="Cambria Math"/>
                <w:i/>
                <w:sz w:val="21"/>
                <w:szCs w:val="21"/>
              </w:rPr>
            </m:ctrlPr>
          </m:sSubPr>
          <m:e>
            <m:r>
              <w:rPr>
                <w:rFonts w:ascii="Cambria Math" w:hAnsi="Cambria Math"/>
                <w:sz w:val="21"/>
                <w:szCs w:val="21"/>
              </w:rPr>
              <m:t>N</m:t>
            </m:r>
          </m:e>
          <m:sub>
            <m:r>
              <w:rPr>
                <w:rFonts w:ascii="Cambria Math" w:hAnsi="Cambria Math"/>
                <w:sz w:val="21"/>
                <w:szCs w:val="21"/>
              </w:rPr>
              <m:t>1</m:t>
            </m:r>
          </m:sub>
        </m:sSub>
      </m:oMath>
      <w:r w:rsidRPr="00033B33">
        <w:rPr>
          <w:sz w:val="21"/>
          <w:szCs w:val="21"/>
        </w:rPr>
        <w:t xml:space="preserve"> and</w:t>
      </w:r>
      <m:oMath>
        <m:r>
          <w:rPr>
            <w:rFonts w:ascii="Cambria Math" w:hAnsi="Cambria Math"/>
            <w:sz w:val="21"/>
            <w:szCs w:val="21"/>
          </w:rPr>
          <m:t xml:space="preserve"> </m:t>
        </m:r>
        <m:sSub>
          <m:sSubPr>
            <m:ctrlPr>
              <w:rPr>
                <w:rFonts w:ascii="Cambria Math" w:hAnsi="Cambria Math"/>
                <w:i/>
                <w:sz w:val="21"/>
                <w:szCs w:val="21"/>
              </w:rPr>
            </m:ctrlPr>
          </m:sSubPr>
          <m:e>
            <m:r>
              <w:rPr>
                <w:rFonts w:ascii="Cambria Math" w:hAnsi="Cambria Math"/>
                <w:sz w:val="21"/>
                <w:szCs w:val="21"/>
              </w:rPr>
              <m:t>N</m:t>
            </m:r>
          </m:e>
          <m:sub>
            <m:r>
              <w:rPr>
                <w:rFonts w:ascii="Cambria Math" w:hAnsi="Cambria Math"/>
                <w:sz w:val="21"/>
                <w:szCs w:val="21"/>
              </w:rPr>
              <m:t>2</m:t>
            </m:r>
          </m:sub>
        </m:sSub>
      </m:oMath>
      <w:r w:rsidRPr="00033B33">
        <w:rPr>
          <w:sz w:val="21"/>
          <w:szCs w:val="21"/>
        </w:rPr>
        <w:t>, respectively.</w:t>
      </w:r>
    </w:p>
    <w:p w14:paraId="233EB880" w14:textId="7328757A" w:rsidR="005D2206" w:rsidRPr="00033B33" w:rsidRDefault="005C5A61" w:rsidP="00AB5218">
      <w:pPr>
        <w:numPr>
          <w:ilvl w:val="0"/>
          <w:numId w:val="8"/>
        </w:numPr>
        <w:spacing w:after="240" w:line="360" w:lineRule="auto"/>
        <w:rPr>
          <w:sz w:val="21"/>
          <w:szCs w:val="21"/>
        </w:rPr>
      </w:pPr>
      <w:r w:rsidRPr="00AB5218">
        <w:rPr>
          <w:sz w:val="21"/>
          <w:szCs w:val="21"/>
        </w:rPr>
        <w:t xml:space="preserve">Integration Correction: </w:t>
      </w:r>
      <w:r w:rsidRPr="00033B33">
        <w:rPr>
          <w:sz w:val="21"/>
          <w:szCs w:val="21"/>
        </w:rPr>
        <w:t>To ensure the accuracy of the integral results derived directly from the Multichannel Data Processing Software, a correction is applied. This correction is implemented using the formula</w:t>
      </w:r>
      <m:oMath>
        <m:r>
          <w:rPr>
            <w:rFonts w:ascii="Cambria Math" w:hAnsi="Cambria Math"/>
            <w:sz w:val="21"/>
            <w:szCs w:val="21"/>
          </w:rPr>
          <m:t xml:space="preserve"> N=</m:t>
        </m:r>
        <m:f>
          <m:fPr>
            <m:ctrlPr>
              <w:rPr>
                <w:rFonts w:ascii="Cambria Math" w:hAnsi="Cambria Math"/>
                <w:i/>
                <w:iCs/>
                <w:sz w:val="21"/>
                <w:szCs w:val="21"/>
              </w:rPr>
            </m:ctrlPr>
          </m:fPr>
          <m:num>
            <m:sSub>
              <m:sSubPr>
                <m:ctrlPr>
                  <w:rPr>
                    <w:rFonts w:ascii="Cambria Math" w:hAnsi="Cambria Math"/>
                    <w:i/>
                    <w:iCs/>
                    <w:sz w:val="21"/>
                    <w:szCs w:val="21"/>
                  </w:rPr>
                </m:ctrlPr>
              </m:sSubPr>
              <m:e>
                <m:r>
                  <w:rPr>
                    <w:rFonts w:ascii="Cambria Math" w:hAnsi="Cambria Math"/>
                    <w:sz w:val="21"/>
                    <w:szCs w:val="21"/>
                  </w:rPr>
                  <m:t>N</m:t>
                </m:r>
              </m:e>
              <m:sub>
                <m:r>
                  <w:rPr>
                    <w:rFonts w:ascii="Cambria Math" w:hAnsi="Cambria Math"/>
                    <w:sz w:val="21"/>
                    <w:szCs w:val="21"/>
                  </w:rPr>
                  <m:t>2</m:t>
                </m:r>
              </m:sub>
            </m:sSub>
          </m:num>
          <m:den>
            <m:sSub>
              <m:sSubPr>
                <m:ctrlPr>
                  <w:rPr>
                    <w:rFonts w:ascii="Cambria Math" w:hAnsi="Cambria Math"/>
                    <w:i/>
                    <w:iCs/>
                    <w:sz w:val="21"/>
                    <w:szCs w:val="21"/>
                  </w:rPr>
                </m:ctrlPr>
              </m:sSubPr>
              <m:e>
                <m:r>
                  <w:rPr>
                    <w:rFonts w:ascii="Cambria Math" w:hAnsi="Cambria Math"/>
                    <w:sz w:val="21"/>
                    <w:szCs w:val="21"/>
                  </w:rPr>
                  <m:t>N</m:t>
                </m:r>
              </m:e>
              <m:sub>
                <m:r>
                  <w:rPr>
                    <w:rFonts w:ascii="Cambria Math" w:hAnsi="Cambria Math"/>
                    <w:sz w:val="21"/>
                    <w:szCs w:val="21"/>
                  </w:rPr>
                  <m:t>1</m:t>
                </m:r>
              </m:sub>
            </m:sSub>
          </m:den>
        </m:f>
        <m:r>
          <w:rPr>
            <w:rFonts w:ascii="Cambria Math" w:hAnsi="Cambria Math" w:hint="eastAsia"/>
            <w:sz w:val="21"/>
            <w:szCs w:val="21"/>
          </w:rPr>
          <m:t>×</m:t>
        </m:r>
        <m:sSub>
          <m:sSubPr>
            <m:ctrlPr>
              <w:rPr>
                <w:rFonts w:ascii="Cambria Math" w:hAnsi="Cambria Math"/>
                <w:i/>
                <w:iCs/>
                <w:sz w:val="21"/>
                <w:szCs w:val="21"/>
              </w:rPr>
            </m:ctrlPr>
          </m:sSubPr>
          <m:e>
            <m:r>
              <w:rPr>
                <w:rFonts w:ascii="Cambria Math" w:hAnsi="Cambria Math"/>
                <w:sz w:val="21"/>
                <w:szCs w:val="21"/>
              </w:rPr>
              <m:t>N</m:t>
            </m:r>
          </m:e>
          <m:sub>
            <m:r>
              <w:rPr>
                <w:rFonts w:ascii="Cambria Math" w:hAnsi="Cambria Math"/>
                <w:sz w:val="21"/>
                <w:szCs w:val="21"/>
              </w:rPr>
              <m:t>base</m:t>
            </m:r>
          </m:sub>
        </m:sSub>
      </m:oMath>
      <w:r w:rsidRPr="00033B33">
        <w:rPr>
          <w:sz w:val="21"/>
          <w:szCs w:val="21"/>
        </w:rPr>
        <w:t>.</w:t>
      </w:r>
    </w:p>
    <w:p w14:paraId="3838CF8E" w14:textId="18156314" w:rsidR="005D2206" w:rsidRPr="00C52169" w:rsidRDefault="00C52169" w:rsidP="00222C2E">
      <w:pPr>
        <w:pStyle w:val="20"/>
        <w:keepNext w:val="0"/>
        <w:keepLines w:val="0"/>
        <w:spacing w:before="299" w:after="299" w:line="360" w:lineRule="auto"/>
        <w:rPr>
          <w:sz w:val="28"/>
          <w:szCs w:val="28"/>
        </w:rPr>
      </w:pPr>
      <w:r>
        <w:rPr>
          <w:color w:val="auto"/>
          <w:sz w:val="28"/>
          <w:szCs w:val="28"/>
        </w:rPr>
        <w:t xml:space="preserve">3 </w:t>
      </w:r>
      <w:r w:rsidR="005C5A61" w:rsidRPr="00C52169">
        <w:rPr>
          <w:color w:val="auto"/>
          <w:sz w:val="28"/>
          <w:szCs w:val="28"/>
        </w:rPr>
        <w:t>Results and Discussion</w:t>
      </w:r>
    </w:p>
    <w:p w14:paraId="767F583E" w14:textId="09AF337A" w:rsidR="005D2206" w:rsidRPr="00C52169" w:rsidRDefault="00C52169" w:rsidP="00222C2E">
      <w:pPr>
        <w:pStyle w:val="4"/>
        <w:keepNext w:val="0"/>
        <w:keepLines w:val="0"/>
        <w:spacing w:before="319" w:after="319" w:line="360" w:lineRule="auto"/>
        <w:rPr>
          <w:sz w:val="21"/>
          <w:szCs w:val="21"/>
        </w:rPr>
      </w:pPr>
      <w:r>
        <w:rPr>
          <w:iCs w:val="0"/>
          <w:color w:val="auto"/>
          <w:sz w:val="21"/>
          <w:szCs w:val="21"/>
        </w:rPr>
        <w:t xml:space="preserve">3.1 </w:t>
      </w:r>
      <w:r w:rsidR="005C5A61" w:rsidRPr="00C52169">
        <w:rPr>
          <w:iCs w:val="0"/>
          <w:color w:val="auto"/>
          <w:sz w:val="21"/>
          <w:szCs w:val="21"/>
        </w:rPr>
        <w:t>The I-h Curve</w:t>
      </w:r>
    </w:p>
    <w:p w14:paraId="75AFC47C" w14:textId="757B865F" w:rsidR="009E6FD9" w:rsidRDefault="009E6FD9" w:rsidP="009E6FD9">
      <w:pPr>
        <w:keepNext/>
        <w:spacing w:before="240" w:after="240" w:line="360" w:lineRule="auto"/>
      </w:pPr>
      <w:r>
        <w:rPr>
          <w:noProof/>
        </w:rPr>
        <w:lastRenderedPageBreak/>
        <mc:AlternateContent>
          <mc:Choice Requires="wps">
            <w:drawing>
              <wp:anchor distT="0" distB="0" distL="114300" distR="114300" simplePos="0" relativeHeight="251679744" behindDoc="0" locked="0" layoutInCell="1" allowOverlap="1" wp14:anchorId="4A06877F" wp14:editId="4B664DAC">
                <wp:simplePos x="0" y="0"/>
                <wp:positionH relativeFrom="column">
                  <wp:posOffset>2895600</wp:posOffset>
                </wp:positionH>
                <wp:positionV relativeFrom="paragraph">
                  <wp:posOffset>2731135</wp:posOffset>
                </wp:positionV>
                <wp:extent cx="2157095" cy="635"/>
                <wp:effectExtent l="0" t="0" r="1905" b="12065"/>
                <wp:wrapSquare wrapText="bothSides"/>
                <wp:docPr id="84671078" name="文本框 1"/>
                <wp:cNvGraphicFramePr/>
                <a:graphic xmlns:a="http://schemas.openxmlformats.org/drawingml/2006/main">
                  <a:graphicData uri="http://schemas.microsoft.com/office/word/2010/wordprocessingShape">
                    <wps:wsp>
                      <wps:cNvSpPr txBox="1"/>
                      <wps:spPr>
                        <a:xfrm>
                          <a:off x="0" y="0"/>
                          <a:ext cx="2157095" cy="635"/>
                        </a:xfrm>
                        <a:prstGeom prst="rect">
                          <a:avLst/>
                        </a:prstGeom>
                        <a:solidFill>
                          <a:prstClr val="white"/>
                        </a:solidFill>
                        <a:ln>
                          <a:noFill/>
                        </a:ln>
                      </wps:spPr>
                      <wps:txbx>
                        <w:txbxContent>
                          <w:p w14:paraId="76F18F61" w14:textId="5CE2EF8F" w:rsidR="009E6FD9" w:rsidRPr="00C52169" w:rsidRDefault="009E6FD9" w:rsidP="009E6FD9">
                            <w:pPr>
                              <w:pStyle w:val="a9"/>
                              <w:rPr>
                                <w:sz w:val="18"/>
                                <w:szCs w:val="18"/>
                              </w:rPr>
                            </w:pPr>
                            <w:r w:rsidRPr="009E6FD9">
                              <w:rPr>
                                <w:sz w:val="18"/>
                                <w:szCs w:val="18"/>
                              </w:rPr>
                              <w:t>Figure 12. The curve of correction factor (ratio) varying with distance 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06877F" id="_x0000_s1030" type="#_x0000_t202" style="position:absolute;margin-left:228pt;margin-top:215.05pt;width:169.8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" stroked="f">
                <v:textbox style="mso-fit-shape-to-text:t" inset="0,0,0,0">
                  <w:txbxContent>
                    <w:p w14:paraId="76F18F61" w14:textId="5CE2EF8F" w:rsidR="009E6FD9" w:rsidRPr="00C52169" w:rsidRDefault="009E6FD9" w:rsidP="009E6FD9">
                      <w:pPr>
                        <w:pStyle w:val="a9"/>
                        <w:rPr>
                          <w:sz w:val="18"/>
                          <w:szCs w:val="18"/>
                        </w:rPr>
                      </w:pPr>
                      <w:r w:rsidRPr="009E6FD9">
                        <w:rPr>
                          <w:sz w:val="18"/>
                          <w:szCs w:val="18"/>
                        </w:rPr>
                        <w:t>Figure 12. The curve of correction factor (ratio) varying with distance h.</w:t>
                      </w:r>
                    </w:p>
                  </w:txbxContent>
                </v:textbox>
                <w10:wrap type="square"/>
              </v:shape>
            </w:pict>
          </mc:Fallback>
        </mc:AlternateContent>
      </w:r>
      <w:r>
        <w:rPr>
          <w:noProof/>
        </w:rPr>
        <w:drawing>
          <wp:anchor distT="0" distB="0" distL="114300" distR="114300" simplePos="0" relativeHeight="251671552" behindDoc="0" locked="0" layoutInCell="1" allowOverlap="1" wp14:anchorId="19E809EC" wp14:editId="4DA58D13">
            <wp:simplePos x="0" y="0"/>
            <wp:positionH relativeFrom="column">
              <wp:posOffset>2759710</wp:posOffset>
            </wp:positionH>
            <wp:positionV relativeFrom="paragraph">
              <wp:posOffset>787400</wp:posOffset>
            </wp:positionV>
            <wp:extent cx="2277110" cy="1894205"/>
            <wp:effectExtent l="0" t="0" r="0" b="0"/>
            <wp:wrapSquare wrapText="bothSides"/>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277110" cy="1894205"/>
                    </a:xfrm>
                    <a:prstGeom prst="rect">
                      <a:avLst/>
                    </a:prstGeom>
                  </pic:spPr>
                </pic:pic>
              </a:graphicData>
            </a:graphic>
            <wp14:sizeRelH relativeFrom="page">
              <wp14:pctWidth>0</wp14:pctWidth>
            </wp14:sizeRelH>
            <wp14:sizeRelV relativeFrom="page">
              <wp14:pctHeight>0</wp14:pctHeight>
            </wp14:sizeRelV>
          </wp:anchor>
        </w:drawing>
      </w:r>
      <w:r w:rsidR="005C5A61" w:rsidRPr="00033B33">
        <w:rPr>
          <w:sz w:val="21"/>
          <w:szCs w:val="21"/>
        </w:rPr>
        <w:t xml:space="preserve">After performing the aforementioned experimental procedure and integrating </w:t>
      </w:r>
      <m:oMath>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r</m:t>
            </m:r>
          </m:sub>
        </m:sSub>
        <m:r>
          <w:rPr>
            <w:rFonts w:ascii="Cambria Math" w:hAnsi="Cambria Math"/>
            <w:sz w:val="21"/>
            <w:szCs w:val="21"/>
          </w:rPr>
          <m:t>(E)</m:t>
        </m:r>
      </m:oMath>
      <w:r w:rsidR="005C5A61" w:rsidRPr="00033B33">
        <w:rPr>
          <w:sz w:val="21"/>
          <w:szCs w:val="21"/>
        </w:rPr>
        <w:t xml:space="preserve"> over</w:t>
      </w:r>
      <m:oMath>
        <m:r>
          <w:rPr>
            <w:rFonts w:ascii="Cambria Math" w:hAnsi="Cambria Math"/>
            <w:sz w:val="21"/>
            <w:szCs w:val="21"/>
          </w:rPr>
          <m:t xml:space="preserve"> E</m:t>
        </m:r>
      </m:oMath>
      <w:r w:rsidR="005C5A61" w:rsidRPr="00033B33">
        <w:rPr>
          <w:sz w:val="21"/>
          <w:szCs w:val="21"/>
        </w:rPr>
        <w:t>, we derive an initial I-h curve, as illustrated in Figure 11. Furthermore, employing the Monte Carlo rectification method, we calculate a correction factor denoted as</w:t>
      </w:r>
      <m:oMath>
        <m:r>
          <w:rPr>
            <w:rFonts w:ascii="Cambria Math" w:hAnsi="Cambria Math"/>
            <w:sz w:val="21"/>
            <w:szCs w:val="21"/>
          </w:rPr>
          <m:t xml:space="preserve"> </m:t>
        </m:r>
        <m:f>
          <m:fPr>
            <m:ctrlPr>
              <w:rPr>
                <w:rFonts w:ascii="Cambria Math" w:hAnsi="Cambria Math"/>
                <w:i/>
                <w:sz w:val="21"/>
                <w:szCs w:val="21"/>
              </w:rPr>
            </m:ctrlPr>
          </m:fPr>
          <m:num>
            <m:sSub>
              <m:sSubPr>
                <m:ctrlPr>
                  <w:rPr>
                    <w:rFonts w:ascii="Cambria Math" w:hAnsi="Cambria Math"/>
                    <w:i/>
                    <w:sz w:val="21"/>
                    <w:szCs w:val="21"/>
                  </w:rPr>
                </m:ctrlPr>
              </m:sSubPr>
              <m:e>
                <m:r>
                  <w:rPr>
                    <w:rFonts w:ascii="Cambria Math" w:hAnsi="Cambria Math"/>
                    <w:sz w:val="21"/>
                    <w:szCs w:val="21"/>
                  </w:rPr>
                  <m:t>N</m:t>
                </m:r>
              </m:e>
              <m:sub>
                <m:r>
                  <w:rPr>
                    <w:rFonts w:ascii="Cambria Math" w:hAnsi="Cambria Math"/>
                    <w:sz w:val="21"/>
                    <w:szCs w:val="21"/>
                  </w:rPr>
                  <m:t>2</m:t>
                </m:r>
              </m:sub>
            </m:sSub>
          </m:num>
          <m:den>
            <m:sSub>
              <m:sSubPr>
                <m:ctrlPr>
                  <w:rPr>
                    <w:rFonts w:ascii="Cambria Math" w:hAnsi="Cambria Math"/>
                    <w:i/>
                    <w:sz w:val="21"/>
                    <w:szCs w:val="21"/>
                    <w:lang w:eastAsia="zh-CN"/>
                  </w:rPr>
                </m:ctrlPr>
              </m:sSubPr>
              <m:e>
                <m:r>
                  <w:rPr>
                    <w:rFonts w:ascii="Cambria Math" w:hAnsi="Cambria Math" w:hint="eastAsia"/>
                    <w:sz w:val="21"/>
                    <w:szCs w:val="21"/>
                    <w:lang w:eastAsia="zh-CN"/>
                  </w:rPr>
                  <m:t>N</m:t>
                </m:r>
                <m:ctrlPr>
                  <w:rPr>
                    <w:rFonts w:ascii="Cambria Math" w:hAnsi="Cambria Math" w:hint="eastAsia"/>
                    <w:i/>
                    <w:sz w:val="21"/>
                    <w:szCs w:val="21"/>
                    <w:lang w:eastAsia="zh-CN"/>
                  </w:rPr>
                </m:ctrlPr>
              </m:e>
              <m:sub>
                <m:r>
                  <w:rPr>
                    <w:rFonts w:ascii="Cambria Math" w:hAnsi="Cambria Math"/>
                    <w:sz w:val="21"/>
                    <w:szCs w:val="21"/>
                    <w:lang w:eastAsia="zh-CN"/>
                  </w:rPr>
                  <m:t>1</m:t>
                </m:r>
              </m:sub>
            </m:sSub>
          </m:den>
        </m:f>
      </m:oMath>
      <w:r w:rsidR="005C5A61" w:rsidRPr="00033B33">
        <w:rPr>
          <w:sz w:val="21"/>
          <w:szCs w:val="21"/>
        </w:rPr>
        <w:t>, as depicted in Figure 12.</w:t>
      </w:r>
      <w:r>
        <w:rPr>
          <w:noProof/>
        </w:rPr>
        <mc:AlternateContent>
          <mc:Choice Requires="wps">
            <w:drawing>
              <wp:anchor distT="0" distB="0" distL="114300" distR="114300" simplePos="0" relativeHeight="251677696" behindDoc="0" locked="0" layoutInCell="1" allowOverlap="1" wp14:anchorId="71924575" wp14:editId="104C0FE4">
                <wp:simplePos x="0" y="0"/>
                <wp:positionH relativeFrom="column">
                  <wp:posOffset>0</wp:posOffset>
                </wp:positionH>
                <wp:positionV relativeFrom="paragraph">
                  <wp:posOffset>2732405</wp:posOffset>
                </wp:positionV>
                <wp:extent cx="2676525" cy="635"/>
                <wp:effectExtent l="0" t="0" r="3175" b="12065"/>
                <wp:wrapSquare wrapText="bothSides"/>
                <wp:docPr id="988579653" name="文本框 1"/>
                <wp:cNvGraphicFramePr/>
                <a:graphic xmlns:a="http://schemas.openxmlformats.org/drawingml/2006/main">
                  <a:graphicData uri="http://schemas.microsoft.com/office/word/2010/wordprocessingShape">
                    <wps:wsp>
                      <wps:cNvSpPr txBox="1"/>
                      <wps:spPr>
                        <a:xfrm>
                          <a:off x="0" y="0"/>
                          <a:ext cx="2676525" cy="635"/>
                        </a:xfrm>
                        <a:prstGeom prst="rect">
                          <a:avLst/>
                        </a:prstGeom>
                        <a:solidFill>
                          <a:prstClr val="white"/>
                        </a:solidFill>
                        <a:ln>
                          <a:noFill/>
                        </a:ln>
                      </wps:spPr>
                      <wps:txbx>
                        <w:txbxContent>
                          <w:p w14:paraId="138BCAF5" w14:textId="4C49E45A" w:rsidR="009E6FD9" w:rsidRPr="00C52169" w:rsidRDefault="009E6FD9" w:rsidP="009E6FD9">
                            <w:pPr>
                              <w:pStyle w:val="a9"/>
                              <w:rPr>
                                <w:sz w:val="18"/>
                                <w:szCs w:val="18"/>
                              </w:rPr>
                            </w:pPr>
                            <w:r w:rsidRPr="00C52169">
                              <w:rPr>
                                <w:sz w:val="18"/>
                                <w:szCs w:val="18"/>
                              </w:rPr>
                              <w:t>Figure 11. Primordial I-h curve obtained directly from the experimental procedure.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924575" id="_x0000_s1031" type="#_x0000_t202" style="position:absolute;margin-left:0;margin-top:215.15pt;width:210.7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" stroked="f">
                <v:textbox style="mso-fit-shape-to-text:t" inset="0,0,0,0">
                  <w:txbxContent>
                    <w:p w14:paraId="138BCAF5" w14:textId="4C49E45A" w:rsidR="009E6FD9" w:rsidRPr="00C52169" w:rsidRDefault="009E6FD9" w:rsidP="009E6FD9">
                      <w:pPr>
                        <w:pStyle w:val="a9"/>
                        <w:rPr>
                          <w:sz w:val="18"/>
                          <w:szCs w:val="18"/>
                        </w:rPr>
                      </w:pPr>
                      <w:r w:rsidRPr="00C52169">
                        <w:rPr>
                          <w:sz w:val="18"/>
                          <w:szCs w:val="18"/>
                        </w:rPr>
                        <w:t>Figure 11. Primordial I-h curve obtained directly from the experimental procedure.</w:t>
                      </w:r>
                    </w:p>
                  </w:txbxContent>
                </v:textbox>
                <w10:wrap type="square"/>
              </v:shape>
            </w:pict>
          </mc:Fallback>
        </mc:AlternateContent>
      </w:r>
      <w:r w:rsidR="005C5A61">
        <w:rPr>
          <w:noProof/>
        </w:rPr>
        <w:drawing>
          <wp:anchor distT="0" distB="0" distL="114300" distR="114300" simplePos="0" relativeHeight="251675648" behindDoc="0" locked="0" layoutInCell="1" allowOverlap="1" wp14:anchorId="39464E6D" wp14:editId="7E7FC349">
            <wp:simplePos x="0" y="0"/>
            <wp:positionH relativeFrom="column">
              <wp:posOffset>0</wp:posOffset>
            </wp:positionH>
            <wp:positionV relativeFrom="paragraph">
              <wp:posOffset>787400</wp:posOffset>
            </wp:positionV>
            <wp:extent cx="2676525" cy="1887855"/>
            <wp:effectExtent l="0" t="0" r="3175" b="4445"/>
            <wp:wrapSquare wrapText="bothSides"/>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676525" cy="1887855"/>
                    </a:xfrm>
                    <a:prstGeom prst="rect">
                      <a:avLst/>
                    </a:prstGeom>
                  </pic:spPr>
                </pic:pic>
              </a:graphicData>
            </a:graphic>
            <wp14:sizeRelH relativeFrom="page">
              <wp14:pctWidth>0</wp14:pctWidth>
            </wp14:sizeRelH>
            <wp14:sizeRelV relativeFrom="page">
              <wp14:pctHeight>0</wp14:pctHeight>
            </wp14:sizeRelV>
          </wp:anchor>
        </w:drawing>
      </w:r>
    </w:p>
    <w:p w14:paraId="55B16865" w14:textId="7D698B69" w:rsidR="005D2206" w:rsidRDefault="005D2206" w:rsidP="009E6FD9">
      <w:pPr>
        <w:spacing w:before="240" w:line="360" w:lineRule="auto"/>
        <w:ind w:right="600"/>
      </w:pPr>
    </w:p>
    <w:p w14:paraId="2A6120E5" w14:textId="7022A1F1" w:rsidR="009E6FD9" w:rsidRDefault="00AB5218" w:rsidP="009E6FD9">
      <w:pPr>
        <w:keepNext/>
        <w:spacing w:before="240" w:after="240" w:line="360" w:lineRule="auto"/>
      </w:pPr>
      <w:r>
        <w:rPr>
          <w:noProof/>
        </w:rPr>
        <w:drawing>
          <wp:anchor distT="0" distB="0" distL="114300" distR="114300" simplePos="0" relativeHeight="251672576" behindDoc="0" locked="0" layoutInCell="1" allowOverlap="1" wp14:anchorId="269D254C" wp14:editId="42518DD6">
            <wp:simplePos x="0" y="0"/>
            <wp:positionH relativeFrom="column">
              <wp:posOffset>1329055</wp:posOffset>
            </wp:positionH>
            <wp:positionV relativeFrom="paragraph">
              <wp:posOffset>1966595</wp:posOffset>
            </wp:positionV>
            <wp:extent cx="2759710" cy="1870710"/>
            <wp:effectExtent l="0" t="0" r="0" b="0"/>
            <wp:wrapTopAndBottom/>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9710" cy="18707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6A92E352" wp14:editId="030A2DDD">
                <wp:simplePos x="0" y="0"/>
                <wp:positionH relativeFrom="column">
                  <wp:posOffset>1329267</wp:posOffset>
                </wp:positionH>
                <wp:positionV relativeFrom="paragraph">
                  <wp:posOffset>3846195</wp:posOffset>
                </wp:positionV>
                <wp:extent cx="2759710" cy="635"/>
                <wp:effectExtent l="0" t="0" r="0" b="0"/>
                <wp:wrapTopAndBottom/>
                <wp:docPr id="1277333579" name="文本框 1"/>
                <wp:cNvGraphicFramePr/>
                <a:graphic xmlns:a="http://schemas.openxmlformats.org/drawingml/2006/main">
                  <a:graphicData uri="http://schemas.microsoft.com/office/word/2010/wordprocessingShape">
                    <wps:wsp>
                      <wps:cNvSpPr txBox="1"/>
                      <wps:spPr>
                        <a:xfrm>
                          <a:off x="0" y="0"/>
                          <a:ext cx="2759710" cy="635"/>
                        </a:xfrm>
                        <a:prstGeom prst="rect">
                          <a:avLst/>
                        </a:prstGeom>
                        <a:solidFill>
                          <a:prstClr val="white"/>
                        </a:solidFill>
                        <a:ln>
                          <a:noFill/>
                        </a:ln>
                      </wps:spPr>
                      <wps:txbx>
                        <w:txbxContent>
                          <w:p w14:paraId="27181443" w14:textId="059F4044" w:rsidR="009E6FD9" w:rsidRPr="009E6FD9" w:rsidRDefault="009E6FD9" w:rsidP="009E6FD9">
                            <w:pPr>
                              <w:pStyle w:val="a9"/>
                              <w:jc w:val="center"/>
                              <w:rPr>
                                <w:sz w:val="21"/>
                                <w:szCs w:val="21"/>
                              </w:rPr>
                            </w:pPr>
                            <w:r w:rsidRPr="00906E4B">
                              <w:t>Figure 13. The rectified I-h curve.</w:t>
                            </w:r>
                          </w:p>
                          <w:p w14:paraId="51926DE9" w14:textId="61CE1B4A" w:rsidR="009E6FD9" w:rsidRPr="00283B1F" w:rsidRDefault="009E6FD9" w:rsidP="009E6FD9">
                            <w:pPr>
                              <w:pStyle w:val="a9"/>
                              <w:rPr>
                                <w:rFonts w:ascii="Times New Roman" w:hAnsi="Times New Roman" w:cs="Times New Roman"/>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92E352" id="_x0000_s1032" type="#_x0000_t202" style="position:absolute;margin-left:104.65pt;margin-top:302.85pt;width:217.3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" stroked="f">
                <v:textbox style="mso-fit-shape-to-text:t" inset="0,0,0,0">
                  <w:txbxContent>
                    <w:p w14:paraId="27181443" w14:textId="059F4044" w:rsidR="009E6FD9" w:rsidRPr="009E6FD9" w:rsidRDefault="009E6FD9" w:rsidP="009E6FD9">
                      <w:pPr>
                        <w:pStyle w:val="a9"/>
                        <w:jc w:val="center"/>
                        <w:rPr>
                          <w:sz w:val="21"/>
                          <w:szCs w:val="21"/>
                        </w:rPr>
                      </w:pPr>
                      <w:r w:rsidRPr="00906E4B">
                        <w:t>Figure 13. The rectified I-h curve.</w:t>
                      </w:r>
                    </w:p>
                    <w:p w14:paraId="51926DE9" w14:textId="61CE1B4A" w:rsidR="009E6FD9" w:rsidRPr="00283B1F" w:rsidRDefault="009E6FD9" w:rsidP="009E6FD9">
                      <w:pPr>
                        <w:pStyle w:val="a9"/>
                        <w:rPr>
                          <w:rFonts w:ascii="Times New Roman" w:hAnsi="Times New Roman" w:cs="Times New Roman"/>
                          <w:szCs w:val="21"/>
                        </w:rPr>
                      </w:pPr>
                    </w:p>
                  </w:txbxContent>
                </v:textbox>
                <w10:wrap type="topAndBottom"/>
              </v:shape>
            </w:pict>
          </mc:Fallback>
        </mc:AlternateContent>
      </w:r>
      <w:r w:rsidR="005C5A61" w:rsidRPr="00033B33">
        <w:rPr>
          <w:sz w:val="21"/>
          <w:szCs w:val="21"/>
        </w:rPr>
        <w:t xml:space="preserve">Consequently, by multiplying the initial I-h curve by the correction factor, we obtain the rectified curve, which can be fitted and expressed as </w:t>
      </w:r>
      <m:oMath>
        <m:r>
          <w:rPr>
            <w:rFonts w:ascii="Cambria Math" w:hAnsi="Cambria Math"/>
            <w:sz w:val="21"/>
            <w:szCs w:val="21"/>
          </w:rPr>
          <m:t>y=43694</m:t>
        </m:r>
        <m:sSup>
          <m:sSupPr>
            <m:ctrlPr>
              <w:rPr>
                <w:rFonts w:ascii="Cambria Math" w:hAnsi="Cambria Math"/>
                <w:i/>
                <w:sz w:val="21"/>
                <w:szCs w:val="21"/>
              </w:rPr>
            </m:ctrlPr>
          </m:sSupPr>
          <m:e>
            <m:r>
              <w:rPr>
                <w:rFonts w:ascii="Cambria Math" w:hAnsi="Cambria Math"/>
                <w:sz w:val="21"/>
                <w:szCs w:val="21"/>
              </w:rPr>
              <m:t>e</m:t>
            </m:r>
          </m:e>
          <m:sup>
            <m:r>
              <w:rPr>
                <w:rFonts w:ascii="Cambria Math" w:eastAsia="微软雅黑" w:hAnsi="Cambria Math" w:cs="微软雅黑" w:hint="eastAsia"/>
                <w:sz w:val="21"/>
                <w:szCs w:val="21"/>
                <w:lang w:eastAsia="zh-CN"/>
              </w:rPr>
              <m:t>-</m:t>
            </m:r>
            <m:r>
              <w:rPr>
                <w:rFonts w:ascii="Cambria Math" w:hAnsi="Cambria Math"/>
                <w:sz w:val="21"/>
                <w:szCs w:val="21"/>
              </w:rPr>
              <m:t>44.2</m:t>
            </m:r>
            <m:r>
              <w:rPr>
                <w:rFonts w:ascii="Cambria Math" w:hAnsi="Cambria Math" w:hint="eastAsia"/>
                <w:sz w:val="21"/>
                <w:szCs w:val="21"/>
                <w:lang w:eastAsia="zh-CN"/>
              </w:rPr>
              <m:t>x</m:t>
            </m:r>
          </m:sup>
        </m:sSup>
        <m:r>
          <w:rPr>
            <w:rFonts w:ascii="Cambria Math" w:hAnsi="Cambria Math"/>
            <w:sz w:val="21"/>
            <w:szCs w:val="21"/>
          </w:rPr>
          <m:t>+48</m:t>
        </m:r>
      </m:oMath>
      <w:r w:rsidR="005C5A61" w:rsidRPr="00033B33">
        <w:rPr>
          <w:sz w:val="21"/>
          <w:szCs w:val="21"/>
        </w:rPr>
        <w:t xml:space="preserve">, as shown in Figure 13. The fitted curve exhibits a relatively small error, with a maximum approximation of 40. This curve corresponds closely in terms of the exponential relationship to the curve obtained from the gamma photon altimeter measurements, depicted in Figure 4, which can be fitted and expressed as </w:t>
      </w:r>
      <m:oMath>
        <m:r>
          <w:rPr>
            <w:rFonts w:ascii="Cambria Math" w:hAnsi="Cambria Math"/>
            <w:sz w:val="21"/>
            <w:szCs w:val="21"/>
          </w:rPr>
          <m:t>y=132</m:t>
        </m:r>
        <m:sSup>
          <m:sSupPr>
            <m:ctrlPr>
              <w:rPr>
                <w:rFonts w:ascii="Cambria Math" w:hAnsi="Cambria Math"/>
                <w:i/>
                <w:sz w:val="21"/>
                <w:szCs w:val="21"/>
              </w:rPr>
            </m:ctrlPr>
          </m:sSupPr>
          <m:e>
            <m:r>
              <w:rPr>
                <w:rFonts w:ascii="Cambria Math" w:hAnsi="Cambria Math"/>
                <w:sz w:val="21"/>
                <w:szCs w:val="21"/>
              </w:rPr>
              <m:t>e</m:t>
            </m:r>
          </m:e>
          <m:sup>
            <m:r>
              <w:rPr>
                <w:rFonts w:ascii="Cambria Math" w:hAnsi="Cambria Math"/>
                <w:sz w:val="21"/>
                <w:szCs w:val="21"/>
              </w:rPr>
              <m:t>-0.730x</m:t>
            </m:r>
          </m:sup>
        </m:sSup>
        <m:r>
          <w:rPr>
            <w:rFonts w:ascii="Cambria Math" w:hAnsi="Cambria Math"/>
            <w:sz w:val="21"/>
            <w:szCs w:val="21"/>
          </w:rPr>
          <m:t>+15</m:t>
        </m:r>
      </m:oMath>
      <w:r w:rsidR="005C5A61" w:rsidRPr="00033B33">
        <w:rPr>
          <w:sz w:val="21"/>
          <w:szCs w:val="21"/>
        </w:rPr>
        <w:t>. Furthermore, the plot reveals that the gamma ray altimeter we have constructed exhibits remarkable precision within the range of [0.10 m, 0.15 m], where the 'I' curve experiences a rapid decrease, indicating the sensitivity of 'I' to 'h' within this specific range.</w:t>
      </w:r>
    </w:p>
    <w:p w14:paraId="5257664E" w14:textId="60E176E5" w:rsidR="005D2206" w:rsidRPr="00C52169" w:rsidRDefault="00C52169" w:rsidP="00222C2E">
      <w:pPr>
        <w:pStyle w:val="4"/>
        <w:keepNext w:val="0"/>
        <w:keepLines w:val="0"/>
        <w:spacing w:before="319" w:after="319" w:line="360" w:lineRule="auto"/>
        <w:rPr>
          <w:sz w:val="21"/>
          <w:szCs w:val="21"/>
        </w:rPr>
      </w:pPr>
      <w:r>
        <w:rPr>
          <w:iCs w:val="0"/>
          <w:color w:val="auto"/>
          <w:sz w:val="21"/>
          <w:szCs w:val="21"/>
        </w:rPr>
        <w:t xml:space="preserve">3.2 </w:t>
      </w:r>
      <w:r w:rsidR="005C5A61" w:rsidRPr="00C52169">
        <w:rPr>
          <w:iCs w:val="0"/>
          <w:color w:val="auto"/>
          <w:sz w:val="21"/>
          <w:szCs w:val="21"/>
        </w:rPr>
        <w:t>Ranging Earth Sample</w:t>
      </w:r>
    </w:p>
    <w:p w14:paraId="7DFCB073" w14:textId="77777777" w:rsidR="005D2206" w:rsidRPr="00033B33" w:rsidRDefault="005C5A61" w:rsidP="00222C2E">
      <w:pPr>
        <w:spacing w:before="240" w:after="240" w:line="360" w:lineRule="auto"/>
        <w:rPr>
          <w:sz w:val="21"/>
          <w:szCs w:val="21"/>
        </w:rPr>
      </w:pPr>
      <w:r w:rsidRPr="00033B33">
        <w:rPr>
          <w:sz w:val="21"/>
          <w:szCs w:val="21"/>
        </w:rPr>
        <w:lastRenderedPageBreak/>
        <w:t>We have obtained an earth sample with the specific purpose of utilizing it to mimic the terrestrial ground surface encountered during a spacecraft landing. This Earth sample is composed of distinct layers, encompassing loose leaves on the upper surface, soil beneath, and a sturdy stone slab at the base (refer to Figure 14). The leaves, owing to their loose arrangement, effectively simulate the non-load-bearing layers that cannot withstand the spacecraft's weight. In contrast, the soil and the stone slab exhibit greater rigidity, faithfully replicating the weight-bearing layers found on a genuine landing surface. It is noteworthy that these materials consist primarily of light atoms, such as hydrogen (H), carbon (C), oxygen (O), aluminum (Al), magnesium (Mg), and calcium (Ca). Consequently, when it comes to gamma ray interactions, Compton scattering prevails as the dominant mechanism among the three types of matter interactions.</w:t>
      </w:r>
    </w:p>
    <w:p w14:paraId="31040DC6" w14:textId="38F4D5A0" w:rsidR="005D2206" w:rsidRPr="009E6FD9" w:rsidRDefault="00AB5218" w:rsidP="009E6FD9">
      <w:pPr>
        <w:spacing w:before="240" w:after="240" w:line="360" w:lineRule="auto"/>
        <w:rPr>
          <w:sz w:val="21"/>
          <w:szCs w:val="21"/>
        </w:rPr>
      </w:pPr>
      <w:r>
        <w:rPr>
          <w:noProof/>
        </w:rPr>
        <mc:AlternateContent>
          <mc:Choice Requires="wps">
            <w:drawing>
              <wp:anchor distT="0" distB="0" distL="114300" distR="114300" simplePos="0" relativeHeight="251666432" behindDoc="0" locked="0" layoutInCell="1" allowOverlap="1" wp14:anchorId="7810A263" wp14:editId="405949CA">
                <wp:simplePos x="0" y="0"/>
                <wp:positionH relativeFrom="column">
                  <wp:posOffset>-228600</wp:posOffset>
                </wp:positionH>
                <wp:positionV relativeFrom="paragraph">
                  <wp:posOffset>3216487</wp:posOffset>
                </wp:positionV>
                <wp:extent cx="2752725" cy="635"/>
                <wp:effectExtent l="0" t="0" r="3175" b="12065"/>
                <wp:wrapTopAndBottom/>
                <wp:docPr id="174205316" name="文本框 1"/>
                <wp:cNvGraphicFramePr/>
                <a:graphic xmlns:a="http://schemas.openxmlformats.org/drawingml/2006/main">
                  <a:graphicData uri="http://schemas.microsoft.com/office/word/2010/wordprocessingShape">
                    <wps:wsp>
                      <wps:cNvSpPr txBox="1"/>
                      <wps:spPr>
                        <a:xfrm>
                          <a:off x="0" y="0"/>
                          <a:ext cx="2752725" cy="635"/>
                        </a:xfrm>
                        <a:prstGeom prst="rect">
                          <a:avLst/>
                        </a:prstGeom>
                        <a:solidFill>
                          <a:prstClr val="white"/>
                        </a:solidFill>
                        <a:ln>
                          <a:noFill/>
                        </a:ln>
                      </wps:spPr>
                      <wps:txbx>
                        <w:txbxContent>
                          <w:p w14:paraId="1578D334" w14:textId="77777777" w:rsidR="009E6FD9" w:rsidRDefault="009E6FD9" w:rsidP="009E6FD9">
                            <w:pPr>
                              <w:pStyle w:val="a9"/>
                              <w:jc w:val="center"/>
                              <w:rPr>
                                <w:noProof/>
                                <w:sz w:val="18"/>
                                <w:szCs w:val="18"/>
                              </w:rPr>
                            </w:pPr>
                            <w:r w:rsidRPr="00C52169">
                              <w:rPr>
                                <w:noProof/>
                                <w:sz w:val="18"/>
                                <w:szCs w:val="18"/>
                              </w:rPr>
                              <w:t>Figure 14. Earth sample to be ranged.</w:t>
                            </w:r>
                          </w:p>
                          <w:p w14:paraId="1EDC00C9" w14:textId="77777777" w:rsidR="00AB5218" w:rsidRPr="00AB5218" w:rsidRDefault="00AB5218" w:rsidP="00AB5218"/>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10A263" id="_x0000_s1033" type="#_x0000_t202" style="position:absolute;margin-left:-18pt;margin-top:253.25pt;width:216.7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" stroked="f">
                <v:textbox style="mso-fit-shape-to-text:t" inset="0,0,0,0">
                  <w:txbxContent>
                    <w:p w14:paraId="1578D334" w14:textId="77777777" w:rsidR="009E6FD9" w:rsidRDefault="009E6FD9" w:rsidP="009E6FD9">
                      <w:pPr>
                        <w:pStyle w:val="a9"/>
                        <w:jc w:val="center"/>
                        <w:rPr>
                          <w:noProof/>
                          <w:sz w:val="18"/>
                          <w:szCs w:val="18"/>
                        </w:rPr>
                      </w:pPr>
                      <w:r w:rsidRPr="00C52169">
                        <w:rPr>
                          <w:noProof/>
                          <w:sz w:val="18"/>
                          <w:szCs w:val="18"/>
                        </w:rPr>
                        <w:t>Figure 14. Earth sample to be ranged.</w:t>
                      </w:r>
                    </w:p>
                    <w:p w14:paraId="1EDC00C9" w14:textId="77777777" w:rsidR="00AB5218" w:rsidRPr="00AB5218" w:rsidRDefault="00AB5218" w:rsidP="00AB5218"/>
                  </w:txbxContent>
                </v:textbox>
                <w10:wrap type="topAndBottom"/>
              </v:shape>
            </w:pict>
          </mc:Fallback>
        </mc:AlternateContent>
      </w:r>
      <w:r>
        <w:rPr>
          <w:noProof/>
        </w:rPr>
        <w:drawing>
          <wp:anchor distT="0" distB="0" distL="114300" distR="114300" simplePos="0" relativeHeight="251663360" behindDoc="0" locked="0" layoutInCell="1" allowOverlap="1" wp14:anchorId="789132C8" wp14:editId="1B6123A5">
            <wp:simplePos x="0" y="0"/>
            <wp:positionH relativeFrom="column">
              <wp:posOffset>169545</wp:posOffset>
            </wp:positionH>
            <wp:positionV relativeFrom="paragraph">
              <wp:posOffset>703580</wp:posOffset>
            </wp:positionV>
            <wp:extent cx="2005965" cy="2590800"/>
            <wp:effectExtent l="0" t="0" r="635" b="0"/>
            <wp:wrapTopAndBottom/>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5965" cy="2590800"/>
                    </a:xfrm>
                    <a:prstGeom prst="rect">
                      <a:avLst/>
                    </a:prstGeom>
                  </pic:spPr>
                </pic:pic>
              </a:graphicData>
            </a:graphic>
            <wp14:sizeRelH relativeFrom="margin">
              <wp14:pctWidth>0</wp14:pctWidth>
            </wp14:sizeRelH>
            <wp14:sizeRelV relativeFrom="margin">
              <wp14:pctHeight>0</wp14:pctHeight>
            </wp14:sizeRelV>
          </wp:anchor>
        </w:drawing>
      </w:r>
      <w:r w:rsidR="00C52169">
        <w:rPr>
          <w:noProof/>
        </w:rPr>
        <w:drawing>
          <wp:anchor distT="0" distB="0" distL="114300" distR="114300" simplePos="0" relativeHeight="251668480" behindDoc="0" locked="0" layoutInCell="1" allowOverlap="1" wp14:anchorId="68B57ADD" wp14:editId="52B60401">
            <wp:simplePos x="0" y="0"/>
            <wp:positionH relativeFrom="column">
              <wp:posOffset>2446655</wp:posOffset>
            </wp:positionH>
            <wp:positionV relativeFrom="paragraph">
              <wp:posOffset>795655</wp:posOffset>
            </wp:positionV>
            <wp:extent cx="2886710" cy="2150110"/>
            <wp:effectExtent l="0" t="0" r="0" b="0"/>
            <wp:wrapTopAndBottom/>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6710" cy="2150110"/>
                    </a:xfrm>
                    <a:prstGeom prst="rect">
                      <a:avLst/>
                    </a:prstGeom>
                  </pic:spPr>
                </pic:pic>
              </a:graphicData>
            </a:graphic>
            <wp14:sizeRelH relativeFrom="margin">
              <wp14:pctWidth>0</wp14:pctWidth>
            </wp14:sizeRelH>
            <wp14:sizeRelV relativeFrom="margin">
              <wp14:pctHeight>0</wp14:pctHeight>
            </wp14:sizeRelV>
          </wp:anchor>
        </w:drawing>
      </w:r>
      <w:r w:rsidR="00C52169">
        <w:rPr>
          <w:noProof/>
        </w:rPr>
        <mc:AlternateContent>
          <mc:Choice Requires="wps">
            <w:drawing>
              <wp:anchor distT="0" distB="0" distL="114300" distR="114300" simplePos="0" relativeHeight="251670528" behindDoc="0" locked="0" layoutInCell="1" allowOverlap="1" wp14:anchorId="67BA81C3" wp14:editId="041A85C8">
                <wp:simplePos x="0" y="0"/>
                <wp:positionH relativeFrom="column">
                  <wp:posOffset>2174875</wp:posOffset>
                </wp:positionH>
                <wp:positionV relativeFrom="paragraph">
                  <wp:posOffset>2994237</wp:posOffset>
                </wp:positionV>
                <wp:extent cx="3422650" cy="304800"/>
                <wp:effectExtent l="0" t="0" r="6350" b="0"/>
                <wp:wrapTopAndBottom/>
                <wp:docPr id="964401889" name="文本框 1"/>
                <wp:cNvGraphicFramePr/>
                <a:graphic xmlns:a="http://schemas.openxmlformats.org/drawingml/2006/main">
                  <a:graphicData uri="http://schemas.microsoft.com/office/word/2010/wordprocessingShape">
                    <wps:wsp>
                      <wps:cNvSpPr txBox="1"/>
                      <wps:spPr>
                        <a:xfrm>
                          <a:off x="0" y="0"/>
                          <a:ext cx="3422650" cy="304800"/>
                        </a:xfrm>
                        <a:prstGeom prst="rect">
                          <a:avLst/>
                        </a:prstGeom>
                        <a:solidFill>
                          <a:prstClr val="white"/>
                        </a:solidFill>
                        <a:ln>
                          <a:noFill/>
                        </a:ln>
                      </wps:spPr>
                      <wps:txbx>
                        <w:txbxContent>
                          <w:p w14:paraId="57C59826" w14:textId="24C1E3FB" w:rsidR="009E6FD9" w:rsidRPr="00C52169" w:rsidRDefault="009E6FD9" w:rsidP="009E6FD9">
                            <w:pPr>
                              <w:pStyle w:val="a9"/>
                              <w:jc w:val="center"/>
                              <w:rPr>
                                <w:sz w:val="18"/>
                                <w:szCs w:val="18"/>
                              </w:rPr>
                            </w:pPr>
                            <w:r w:rsidRPr="00C52169">
                              <w:rPr>
                                <w:sz w:val="18"/>
                                <w:szCs w:val="18"/>
                              </w:rPr>
                              <w:t>Figure 15. The relation between 'distance by gamma', 'distance to stone' and 'distance by laser'.</w:t>
                            </w:r>
                          </w:p>
                          <w:p w14:paraId="402B52A3" w14:textId="77777777" w:rsidR="009E6FD9" w:rsidRPr="00C52169" w:rsidRDefault="009E6FD9" w:rsidP="009E6FD9">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BA81C3" id="_x0000_s1034" type="#_x0000_t202" style="position:absolute;margin-left:171.25pt;margin-top:235.75pt;width:269.5pt;height:2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" stroked="f">
                <v:textbox inset="0,0,0,0">
                  <w:txbxContent>
                    <w:p w14:paraId="57C59826" w14:textId="24C1E3FB" w:rsidR="009E6FD9" w:rsidRPr="00C52169" w:rsidRDefault="009E6FD9" w:rsidP="009E6FD9">
                      <w:pPr>
                        <w:pStyle w:val="a9"/>
                        <w:jc w:val="center"/>
                        <w:rPr>
                          <w:sz w:val="18"/>
                          <w:szCs w:val="18"/>
                        </w:rPr>
                      </w:pPr>
                      <w:r w:rsidRPr="00C52169">
                        <w:rPr>
                          <w:sz w:val="18"/>
                          <w:szCs w:val="18"/>
                        </w:rPr>
                        <w:t>Figure 15. The relation between 'distance by gamma', 'distance to stone' and 'distance by laser'.</w:t>
                      </w:r>
                    </w:p>
                    <w:p w14:paraId="402B52A3" w14:textId="77777777" w:rsidR="009E6FD9" w:rsidRPr="00C52169" w:rsidRDefault="009E6FD9" w:rsidP="009E6FD9">
                      <w:pPr>
                        <w:rPr>
                          <w:sz w:val="18"/>
                          <w:szCs w:val="18"/>
                        </w:rPr>
                      </w:pPr>
                    </w:p>
                  </w:txbxContent>
                </v:textbox>
                <w10:wrap type="topAndBottom"/>
              </v:shape>
            </w:pict>
          </mc:Fallback>
        </mc:AlternateContent>
      </w:r>
      <w:r w:rsidR="005C5A61" w:rsidRPr="00033B33">
        <w:rPr>
          <w:sz w:val="21"/>
          <w:szCs w:val="21"/>
        </w:rPr>
        <w:t xml:space="preserve">After correctly positioning the earth sample and following the previously mentioned procedure, we obtained </w:t>
      </w:r>
      <m:oMath>
        <m:r>
          <w:rPr>
            <w:rFonts w:ascii="Cambria Math" w:hAnsi="Cambria Math"/>
            <w:sz w:val="21"/>
            <w:szCs w:val="21"/>
          </w:rPr>
          <m:t>I'</m:t>
        </m:r>
      </m:oMath>
      <w:r w:rsidR="005C5A61" w:rsidRPr="00033B33">
        <w:rPr>
          <w:sz w:val="21"/>
          <w:szCs w:val="21"/>
        </w:rPr>
        <w:t xml:space="preserve"> as the intensity of gamma rays "reflected" (i.e., inversely scattered) by the sample. Using the 'I-h' curve we had previously </w:t>
      </w:r>
      <w:proofErr w:type="gramStart"/>
      <w:r w:rsidR="005C5A61" w:rsidRPr="00033B33">
        <w:rPr>
          <w:sz w:val="21"/>
          <w:szCs w:val="21"/>
        </w:rPr>
        <w:t>obtained,</w:t>
      </w:r>
      <w:proofErr w:type="gramEnd"/>
      <w:r w:rsidR="005C5A61" w:rsidRPr="00033B33">
        <w:rPr>
          <w:sz w:val="21"/>
          <w:szCs w:val="21"/>
        </w:rPr>
        <w:t xml:space="preserve"> we determined the distance of the sample to the detector ('h'). The relationships between the gamma ray-measured distance ('distance by gamma'</w:t>
      </w:r>
      <w:proofErr w:type="gramStart"/>
      <w:r w:rsidR="005C5A61" w:rsidRPr="00033B33">
        <w:rPr>
          <w:sz w:val="21"/>
          <w:szCs w:val="21"/>
        </w:rPr>
        <w:t>),</w:t>
      </w:r>
      <w:r w:rsidR="009E6FD9" w:rsidRPr="009E6FD9">
        <w:rPr>
          <w:noProof/>
        </w:rPr>
        <w:t xml:space="preserve"> </w:t>
      </w:r>
      <w:r w:rsidR="005C5A61" w:rsidRPr="00033B33">
        <w:rPr>
          <w:sz w:val="21"/>
          <w:szCs w:val="21"/>
        </w:rPr>
        <w:t xml:space="preserve"> the</w:t>
      </w:r>
      <w:proofErr w:type="gramEnd"/>
      <w:r w:rsidR="005C5A61" w:rsidRPr="00033B33">
        <w:rPr>
          <w:sz w:val="21"/>
          <w:szCs w:val="21"/>
        </w:rPr>
        <w:t xml:space="preserve"> distance to the stone slab ('distance to stone'), and the distance to the surface of leaves (referred to as 'distance by laser' because the laser reflects off the surface of the leaves) are illustrated in Figure 15. </w:t>
      </w:r>
    </w:p>
    <w:p w14:paraId="7408556B" w14:textId="77777777" w:rsidR="005D2206" w:rsidRPr="00B72554" w:rsidRDefault="005C5A61" w:rsidP="00222C2E">
      <w:pPr>
        <w:spacing w:before="240" w:after="240" w:line="360" w:lineRule="auto"/>
        <w:rPr>
          <w:sz w:val="21"/>
          <w:szCs w:val="21"/>
        </w:rPr>
      </w:pPr>
      <w:r w:rsidRPr="00B72554">
        <w:rPr>
          <w:sz w:val="21"/>
          <w:szCs w:val="21"/>
        </w:rPr>
        <w:t>As depicted in the figure, the inverse scattering of gamma photons in the earth sample can be equivalently represented as a reflection from the soil layer. Since the soil layer is considered weight-supportive, the gamma ray-ranging results accurately reflect the actual landing point.</w:t>
      </w:r>
    </w:p>
    <w:p w14:paraId="7EC1ECFE" w14:textId="09EE5EA0" w:rsidR="005D2206" w:rsidRPr="00B72554" w:rsidRDefault="00C52169" w:rsidP="00222C2E">
      <w:pPr>
        <w:pStyle w:val="20"/>
        <w:keepNext w:val="0"/>
        <w:keepLines w:val="0"/>
        <w:spacing w:before="299" w:after="299" w:line="360" w:lineRule="auto"/>
        <w:rPr>
          <w:sz w:val="28"/>
          <w:szCs w:val="28"/>
        </w:rPr>
      </w:pPr>
      <w:r>
        <w:rPr>
          <w:color w:val="auto"/>
          <w:sz w:val="28"/>
          <w:szCs w:val="28"/>
        </w:rPr>
        <w:t xml:space="preserve">4 </w:t>
      </w:r>
      <w:r w:rsidR="005C5A61" w:rsidRPr="00B72554">
        <w:rPr>
          <w:color w:val="auto"/>
          <w:sz w:val="28"/>
          <w:szCs w:val="28"/>
        </w:rPr>
        <w:t>Conclusion</w:t>
      </w:r>
    </w:p>
    <w:p w14:paraId="70ADC7AD" w14:textId="77777777" w:rsidR="005D2206" w:rsidRPr="00B72554" w:rsidRDefault="005C5A61" w:rsidP="00222C2E">
      <w:pPr>
        <w:spacing w:before="240" w:after="240" w:line="360" w:lineRule="auto"/>
        <w:rPr>
          <w:sz w:val="21"/>
          <w:szCs w:val="21"/>
        </w:rPr>
      </w:pPr>
      <w:r w:rsidRPr="00B72554">
        <w:rPr>
          <w:sz w:val="21"/>
          <w:szCs w:val="21"/>
        </w:rPr>
        <w:lastRenderedPageBreak/>
        <w:t>The research presented herein confirms the viability of gamma ray ranging as a transformative approach for spacecraft landings. Despite encountering obstacles such as photon obstruction and the limited size of the copper reflector, the application of advanced corrective techniques like the Monte Carlo method has validated the effectiveness and reliability of this novel method. The corrected I-h curves underscore the enhanced precision achievable with gamma ray altimeters, paving the way for safer and more accurate space missions. This breakthrough in landing technology promises to contribute to the evolution of space exploration.</w:t>
      </w:r>
    </w:p>
    <w:p w14:paraId="55D23E58" w14:textId="5461B938" w:rsidR="005D2206" w:rsidRPr="00B72554" w:rsidRDefault="00C52169" w:rsidP="000332BF">
      <w:pPr>
        <w:pStyle w:val="20"/>
        <w:keepNext w:val="0"/>
        <w:keepLines w:val="0"/>
        <w:spacing w:before="299" w:after="299" w:line="360" w:lineRule="auto"/>
        <w:rPr>
          <w:color w:val="auto"/>
          <w:sz w:val="28"/>
          <w:szCs w:val="28"/>
        </w:rPr>
      </w:pPr>
      <w:r>
        <w:rPr>
          <w:color w:val="auto"/>
          <w:sz w:val="28"/>
          <w:szCs w:val="28"/>
        </w:rPr>
        <w:t xml:space="preserve">5 </w:t>
      </w:r>
      <w:r w:rsidR="005C5A61" w:rsidRPr="00B72554">
        <w:rPr>
          <w:color w:val="auto"/>
          <w:sz w:val="28"/>
          <w:szCs w:val="28"/>
        </w:rPr>
        <w:t>References</w:t>
      </w:r>
    </w:p>
    <w:p w14:paraId="06E6B4E7" w14:textId="099458A2" w:rsidR="00222C2E" w:rsidRPr="009D1EA3" w:rsidRDefault="00222C2E" w:rsidP="000332BF">
      <w:pPr>
        <w:spacing w:line="360" w:lineRule="auto"/>
        <w:rPr>
          <w:sz w:val="21"/>
          <w:szCs w:val="21"/>
        </w:rPr>
      </w:pPr>
      <w:r w:rsidRPr="009D1EA3">
        <w:rPr>
          <w:sz w:val="21"/>
          <w:szCs w:val="21"/>
        </w:rPr>
        <w:t>[1] Rutherford. The Scientific Monthly 34 [J], no. 6 (1932): 483–86.</w:t>
      </w:r>
    </w:p>
    <w:p w14:paraId="1B18F541" w14:textId="0628AC69" w:rsidR="00222C2E" w:rsidRPr="009D1EA3" w:rsidRDefault="00222C2E" w:rsidP="000332BF">
      <w:pPr>
        <w:spacing w:line="360" w:lineRule="auto"/>
        <w:rPr>
          <w:sz w:val="21"/>
          <w:szCs w:val="21"/>
          <w:lang w:eastAsia="zh-CN"/>
        </w:rPr>
      </w:pPr>
      <w:r w:rsidRPr="009D1EA3">
        <w:rPr>
          <w:rFonts w:hint="eastAsia"/>
          <w:sz w:val="21"/>
          <w:szCs w:val="21"/>
          <w:lang w:eastAsia="zh-CN"/>
        </w:rPr>
        <w:t>[</w:t>
      </w:r>
      <w:r w:rsidRPr="009D1EA3">
        <w:rPr>
          <w:sz w:val="21"/>
          <w:szCs w:val="21"/>
          <w:lang w:eastAsia="zh-CN"/>
        </w:rPr>
        <w:t>2]</w:t>
      </w:r>
      <w:r w:rsidRPr="009D1EA3">
        <w:rPr>
          <w:sz w:val="21"/>
          <w:szCs w:val="21"/>
        </w:rPr>
        <w:t xml:space="preserve"> </w:t>
      </w:r>
      <w:r w:rsidRPr="009D1EA3">
        <w:rPr>
          <w:sz w:val="21"/>
          <w:szCs w:val="21"/>
          <w:lang w:eastAsia="zh-CN"/>
        </w:rPr>
        <w:t>Wolfendale, Arnold. Nuclear Physics B-Proceedings Supplements 22 [J], no. 2 (1991): 80–85.</w:t>
      </w:r>
    </w:p>
    <w:p w14:paraId="3CF6E95D" w14:textId="1C984FA6" w:rsidR="00393FA1" w:rsidRPr="009D1EA3" w:rsidRDefault="00393FA1" w:rsidP="000332BF">
      <w:pPr>
        <w:spacing w:line="360" w:lineRule="auto"/>
        <w:rPr>
          <w:sz w:val="21"/>
          <w:szCs w:val="21"/>
          <w:lang w:eastAsia="zh-CN"/>
        </w:rPr>
      </w:pPr>
      <w:r w:rsidRPr="009D1EA3">
        <w:rPr>
          <w:rFonts w:hint="eastAsia"/>
          <w:sz w:val="21"/>
          <w:szCs w:val="21"/>
          <w:lang w:eastAsia="zh-CN"/>
        </w:rPr>
        <w:t>[</w:t>
      </w:r>
      <w:r w:rsidR="000332BF" w:rsidRPr="009D1EA3">
        <w:rPr>
          <w:sz w:val="21"/>
          <w:szCs w:val="21"/>
          <w:lang w:eastAsia="zh-CN"/>
        </w:rPr>
        <w:t>3</w:t>
      </w:r>
      <w:r w:rsidRPr="009D1EA3">
        <w:rPr>
          <w:sz w:val="21"/>
          <w:szCs w:val="21"/>
          <w:lang w:eastAsia="zh-CN"/>
        </w:rPr>
        <w:t>]</w:t>
      </w:r>
      <w:r w:rsidRPr="009D1EA3">
        <w:rPr>
          <w:rFonts w:ascii="华文仿宋" w:eastAsia="华文仿宋" w:hAnsi="华文仿宋" w:cstheme="minorBidi" w:hint="eastAsia"/>
          <w:color w:val="000000" w:themeColor="text1"/>
          <w:kern w:val="24"/>
          <w:sz w:val="21"/>
          <w:szCs w:val="21"/>
          <w:lang w:eastAsia="zh-CN"/>
        </w:rPr>
        <w:t xml:space="preserve"> </w:t>
      </w:r>
      <w:r w:rsidRPr="009D1EA3">
        <w:rPr>
          <w:rFonts w:hint="eastAsia"/>
          <w:sz w:val="21"/>
          <w:szCs w:val="21"/>
          <w:lang w:eastAsia="zh-CN"/>
        </w:rPr>
        <w:t>张楠</w:t>
      </w:r>
      <w:r w:rsidRPr="009D1EA3">
        <w:rPr>
          <w:rFonts w:hint="eastAsia"/>
          <w:sz w:val="21"/>
          <w:szCs w:val="21"/>
          <w:lang w:eastAsia="zh-CN"/>
        </w:rPr>
        <w:t>,</w:t>
      </w:r>
      <w:r w:rsidRPr="009D1EA3">
        <w:rPr>
          <w:rFonts w:hint="eastAsia"/>
          <w:sz w:val="21"/>
          <w:szCs w:val="21"/>
          <w:lang w:eastAsia="zh-CN"/>
        </w:rPr>
        <w:t>吴世通</w:t>
      </w:r>
      <w:r w:rsidRPr="009D1EA3">
        <w:rPr>
          <w:rFonts w:hint="eastAsia"/>
          <w:sz w:val="21"/>
          <w:szCs w:val="21"/>
          <w:lang w:eastAsia="zh-CN"/>
        </w:rPr>
        <w:t>,</w:t>
      </w:r>
      <w:r w:rsidRPr="009D1EA3">
        <w:rPr>
          <w:rFonts w:hint="eastAsia"/>
          <w:sz w:val="21"/>
          <w:szCs w:val="21"/>
          <w:lang w:eastAsia="zh-CN"/>
        </w:rPr>
        <w:t>沈超</w:t>
      </w:r>
      <w:r w:rsidRPr="009D1EA3">
        <w:rPr>
          <w:rFonts w:hint="eastAsia"/>
          <w:sz w:val="21"/>
          <w:szCs w:val="21"/>
          <w:lang w:eastAsia="zh-CN"/>
        </w:rPr>
        <w:t>.</w:t>
      </w:r>
      <w:r w:rsidRPr="009D1EA3">
        <w:rPr>
          <w:rFonts w:hint="eastAsia"/>
          <w:sz w:val="21"/>
          <w:szCs w:val="21"/>
        </w:rPr>
        <w:t>γ</w:t>
      </w:r>
      <w:r w:rsidRPr="009D1EA3">
        <w:rPr>
          <w:rFonts w:hint="eastAsia"/>
          <w:sz w:val="21"/>
          <w:szCs w:val="21"/>
          <w:lang w:eastAsia="zh-CN"/>
        </w:rPr>
        <w:t>源辐射角度对光子高度计性能的影响分析</w:t>
      </w:r>
      <w:r w:rsidRPr="009D1EA3">
        <w:rPr>
          <w:rFonts w:hint="eastAsia"/>
          <w:sz w:val="21"/>
          <w:szCs w:val="21"/>
          <w:lang w:eastAsia="zh-CN"/>
        </w:rPr>
        <w:t>[J].</w:t>
      </w:r>
      <w:r w:rsidRPr="009D1EA3">
        <w:rPr>
          <w:rFonts w:hint="eastAsia"/>
          <w:sz w:val="21"/>
          <w:szCs w:val="21"/>
          <w:lang w:eastAsia="zh-CN"/>
        </w:rPr>
        <w:t>航天返回与遥感</w:t>
      </w:r>
      <w:r w:rsidRPr="009D1EA3">
        <w:rPr>
          <w:rFonts w:hint="eastAsia"/>
          <w:sz w:val="21"/>
          <w:szCs w:val="21"/>
          <w:lang w:eastAsia="zh-CN"/>
        </w:rPr>
        <w:t>,2014,35(06):37-41.</w:t>
      </w:r>
    </w:p>
    <w:p w14:paraId="24DD999B" w14:textId="1A34474F" w:rsidR="00393FA1" w:rsidRPr="009D1EA3" w:rsidRDefault="00393FA1" w:rsidP="000332BF">
      <w:pPr>
        <w:spacing w:line="360" w:lineRule="auto"/>
        <w:rPr>
          <w:sz w:val="21"/>
          <w:szCs w:val="21"/>
          <w:lang w:eastAsia="zh-CN"/>
        </w:rPr>
      </w:pPr>
      <w:r w:rsidRPr="009D1EA3">
        <w:rPr>
          <w:sz w:val="21"/>
          <w:szCs w:val="21"/>
          <w:lang w:eastAsia="zh-CN"/>
        </w:rPr>
        <w:t xml:space="preserve">Zhang Nan, Wu </w:t>
      </w:r>
      <w:proofErr w:type="spellStart"/>
      <w:r w:rsidRPr="009D1EA3">
        <w:rPr>
          <w:sz w:val="21"/>
          <w:szCs w:val="21"/>
          <w:lang w:eastAsia="zh-CN"/>
        </w:rPr>
        <w:t>Shitong</w:t>
      </w:r>
      <w:proofErr w:type="spellEnd"/>
      <w:r w:rsidRPr="009D1EA3">
        <w:rPr>
          <w:sz w:val="21"/>
          <w:szCs w:val="21"/>
          <w:lang w:eastAsia="zh-CN"/>
        </w:rPr>
        <w:t>, Shen Chao. Analysis of the influence of gamma source radiation angle on photon altimeter performance[J]. Spacecraft Recovery and Remote Sensing, 2014, 35(06): 37-41.</w:t>
      </w:r>
    </w:p>
    <w:p w14:paraId="62A0576C" w14:textId="0992E10A" w:rsidR="000332BF" w:rsidRPr="009D1EA3" w:rsidRDefault="000332BF" w:rsidP="000332BF">
      <w:pPr>
        <w:spacing w:line="360" w:lineRule="auto"/>
        <w:rPr>
          <w:sz w:val="21"/>
          <w:szCs w:val="21"/>
          <w:lang w:eastAsia="zh-CN"/>
        </w:rPr>
      </w:pPr>
      <w:r w:rsidRPr="009D1EA3">
        <w:rPr>
          <w:rFonts w:hint="eastAsia"/>
          <w:sz w:val="21"/>
          <w:szCs w:val="21"/>
          <w:lang w:eastAsia="zh-CN"/>
        </w:rPr>
        <w:t>[</w:t>
      </w:r>
      <w:r w:rsidRPr="009D1EA3">
        <w:rPr>
          <w:sz w:val="21"/>
          <w:szCs w:val="21"/>
          <w:lang w:eastAsia="zh-CN"/>
        </w:rPr>
        <w:t xml:space="preserve">4] </w:t>
      </w:r>
      <w:r w:rsidRPr="009D1EA3">
        <w:rPr>
          <w:rFonts w:hint="eastAsia"/>
          <w:sz w:val="21"/>
          <w:szCs w:val="21"/>
          <w:lang w:eastAsia="zh-CN"/>
        </w:rPr>
        <w:t>吴建云，王春杰，宋顺光</w:t>
      </w:r>
      <w:r w:rsidRPr="009D1EA3">
        <w:rPr>
          <w:rFonts w:hint="eastAsia"/>
          <w:sz w:val="21"/>
          <w:szCs w:val="21"/>
          <w:lang w:eastAsia="zh-CN"/>
        </w:rPr>
        <w:t xml:space="preserve">. </w:t>
      </w:r>
      <w:r w:rsidRPr="009D1EA3">
        <w:rPr>
          <w:rFonts w:hint="eastAsia"/>
          <w:sz w:val="21"/>
          <w:szCs w:val="21"/>
          <w:lang w:eastAsia="zh-CN"/>
        </w:rPr>
        <w:t>月球着陆器典型故障模式分析</w:t>
      </w:r>
      <w:r w:rsidRPr="009D1EA3">
        <w:rPr>
          <w:rFonts w:hint="eastAsia"/>
          <w:sz w:val="21"/>
          <w:szCs w:val="21"/>
          <w:lang w:eastAsia="zh-CN"/>
        </w:rPr>
        <w:t xml:space="preserve">. </w:t>
      </w:r>
      <w:r w:rsidRPr="009D1EA3">
        <w:rPr>
          <w:rFonts w:hint="eastAsia"/>
          <w:sz w:val="21"/>
          <w:szCs w:val="21"/>
          <w:lang w:eastAsia="zh-CN"/>
        </w:rPr>
        <w:t>宇航学报</w:t>
      </w:r>
      <w:r w:rsidRPr="009D1EA3">
        <w:rPr>
          <w:rFonts w:hint="eastAsia"/>
          <w:sz w:val="21"/>
          <w:szCs w:val="21"/>
          <w:lang w:eastAsia="zh-CN"/>
        </w:rPr>
        <w:t>, 2014, 35(6): 633-639.</w:t>
      </w:r>
    </w:p>
    <w:p w14:paraId="47E5C88A" w14:textId="515055F8" w:rsidR="00393FA1" w:rsidRPr="009D1EA3" w:rsidRDefault="000332BF" w:rsidP="000332BF">
      <w:pPr>
        <w:spacing w:line="360" w:lineRule="auto"/>
        <w:rPr>
          <w:sz w:val="21"/>
          <w:szCs w:val="21"/>
          <w:lang w:eastAsia="zh-CN"/>
        </w:rPr>
      </w:pPr>
      <w:r w:rsidRPr="009D1EA3">
        <w:rPr>
          <w:sz w:val="21"/>
          <w:szCs w:val="21"/>
          <w:lang w:eastAsia="zh-CN"/>
        </w:rPr>
        <w:t xml:space="preserve">Wu </w:t>
      </w:r>
      <w:proofErr w:type="spellStart"/>
      <w:r w:rsidRPr="009D1EA3">
        <w:rPr>
          <w:sz w:val="21"/>
          <w:szCs w:val="21"/>
          <w:lang w:eastAsia="zh-CN"/>
        </w:rPr>
        <w:t>Jianyun</w:t>
      </w:r>
      <w:proofErr w:type="spellEnd"/>
      <w:r w:rsidRPr="009D1EA3">
        <w:rPr>
          <w:sz w:val="21"/>
          <w:szCs w:val="21"/>
          <w:lang w:eastAsia="zh-CN"/>
        </w:rPr>
        <w:t xml:space="preserve">, Wang Chunjie, Song </w:t>
      </w:r>
      <w:proofErr w:type="spellStart"/>
      <w:r w:rsidRPr="009D1EA3">
        <w:rPr>
          <w:sz w:val="21"/>
          <w:szCs w:val="21"/>
          <w:lang w:eastAsia="zh-CN"/>
        </w:rPr>
        <w:t>Shunguang</w:t>
      </w:r>
      <w:proofErr w:type="spellEnd"/>
      <w:r w:rsidRPr="009D1EA3">
        <w:rPr>
          <w:sz w:val="21"/>
          <w:szCs w:val="21"/>
          <w:lang w:eastAsia="zh-CN"/>
        </w:rPr>
        <w:t>. Analysis of typical failure modes of lunar landers. Journal of Astronautics, 2014, 35(6): 633-639.</w:t>
      </w:r>
    </w:p>
    <w:p w14:paraId="39682EE3" w14:textId="3629D756" w:rsidR="009D1EA3" w:rsidRPr="009D1EA3" w:rsidRDefault="009D1EA3" w:rsidP="009D1EA3">
      <w:pPr>
        <w:spacing w:line="360" w:lineRule="auto"/>
        <w:rPr>
          <w:sz w:val="21"/>
          <w:szCs w:val="21"/>
          <w:lang w:eastAsia="zh-CN"/>
        </w:rPr>
      </w:pPr>
      <w:r w:rsidRPr="009D1EA3">
        <w:rPr>
          <w:sz w:val="21"/>
          <w:szCs w:val="21"/>
          <w:lang w:eastAsia="zh-CN"/>
        </w:rPr>
        <w:t xml:space="preserve">[5] Der S, Redman B, </w:t>
      </w:r>
      <w:proofErr w:type="spellStart"/>
      <w:r w:rsidRPr="009D1EA3">
        <w:rPr>
          <w:sz w:val="21"/>
          <w:szCs w:val="21"/>
          <w:lang w:eastAsia="zh-CN"/>
        </w:rPr>
        <w:t>Chellappa</w:t>
      </w:r>
      <w:proofErr w:type="spellEnd"/>
      <w:r w:rsidRPr="009D1EA3">
        <w:rPr>
          <w:sz w:val="21"/>
          <w:szCs w:val="21"/>
          <w:lang w:eastAsia="zh-CN"/>
        </w:rPr>
        <w:t xml:space="preserve"> R. Applied Optics [J], 1997, 36(27): 6869-6874.</w:t>
      </w:r>
    </w:p>
    <w:p w14:paraId="6CDB8145" w14:textId="6D5A3506" w:rsidR="009D1EA3" w:rsidRDefault="009D1EA3" w:rsidP="009D1EA3">
      <w:pPr>
        <w:spacing w:line="360" w:lineRule="auto"/>
        <w:rPr>
          <w:sz w:val="21"/>
          <w:szCs w:val="21"/>
          <w:lang w:eastAsia="zh-CN"/>
        </w:rPr>
      </w:pPr>
      <w:r w:rsidRPr="009D1EA3">
        <w:rPr>
          <w:sz w:val="21"/>
          <w:szCs w:val="21"/>
          <w:lang w:eastAsia="zh-CN"/>
        </w:rPr>
        <w:t xml:space="preserve">[6] </w:t>
      </w:r>
      <w:proofErr w:type="spellStart"/>
      <w:r w:rsidRPr="009D1EA3">
        <w:rPr>
          <w:sz w:val="21"/>
          <w:szCs w:val="21"/>
          <w:lang w:eastAsia="zh-CN"/>
        </w:rPr>
        <w:t>Doerry</w:t>
      </w:r>
      <w:proofErr w:type="spellEnd"/>
      <w:r w:rsidRPr="009D1EA3">
        <w:rPr>
          <w:sz w:val="21"/>
          <w:szCs w:val="21"/>
          <w:lang w:eastAsia="zh-CN"/>
        </w:rPr>
        <w:t xml:space="preserve"> A W. Radar Sensor Technology XVIII. SPIE [J], 2014, 9077: 492-503.</w:t>
      </w:r>
    </w:p>
    <w:p w14:paraId="5ED10FF9" w14:textId="155EB533" w:rsidR="009D1EA3" w:rsidRPr="009D1EA3" w:rsidRDefault="009D1EA3" w:rsidP="009D1EA3">
      <w:pPr>
        <w:spacing w:line="360" w:lineRule="auto"/>
        <w:rPr>
          <w:sz w:val="21"/>
          <w:szCs w:val="21"/>
          <w:lang w:eastAsia="zh-CN"/>
        </w:rPr>
      </w:pPr>
      <w:r w:rsidRPr="009D1EA3">
        <w:rPr>
          <w:sz w:val="21"/>
          <w:szCs w:val="21"/>
        </w:rPr>
        <w:t>[7]</w:t>
      </w:r>
      <w:r>
        <w:t xml:space="preserve"> </w:t>
      </w:r>
      <w:r>
        <w:rPr>
          <w:sz w:val="21"/>
          <w:szCs w:val="21"/>
        </w:rPr>
        <w:t>W</w:t>
      </w:r>
      <w:r w:rsidRPr="009D1EA3">
        <w:rPr>
          <w:sz w:val="21"/>
          <w:szCs w:val="21"/>
        </w:rPr>
        <w:t xml:space="preserve">ang, </w:t>
      </w:r>
      <w:proofErr w:type="spellStart"/>
      <w:r w:rsidRPr="009D1EA3">
        <w:rPr>
          <w:sz w:val="21"/>
          <w:szCs w:val="21"/>
        </w:rPr>
        <w:t>Huiqun</w:t>
      </w:r>
      <w:proofErr w:type="spellEnd"/>
      <w:r w:rsidRPr="009D1EA3">
        <w:rPr>
          <w:sz w:val="21"/>
          <w:szCs w:val="21"/>
        </w:rPr>
        <w:t>, and Mark I. Richardson. Icarus 251 (2015): 112–27.</w:t>
      </w:r>
    </w:p>
    <w:p w14:paraId="10FFE911" w14:textId="22952D22" w:rsidR="005D2206" w:rsidRPr="00994722" w:rsidRDefault="009D1EA3" w:rsidP="00222C2E">
      <w:pPr>
        <w:spacing w:line="360" w:lineRule="auto"/>
        <w:rPr>
          <w:sz w:val="21"/>
          <w:szCs w:val="21"/>
          <w:lang w:eastAsia="zh-CN"/>
        </w:rPr>
      </w:pPr>
      <w:r>
        <w:rPr>
          <w:rFonts w:hint="eastAsia"/>
          <w:sz w:val="21"/>
          <w:szCs w:val="21"/>
          <w:lang w:eastAsia="zh-CN"/>
        </w:rPr>
        <w:t>[8]</w:t>
      </w:r>
      <w:r w:rsidR="000332BF" w:rsidRPr="009D1EA3">
        <w:rPr>
          <w:sz w:val="21"/>
          <w:szCs w:val="21"/>
          <w:lang w:eastAsia="zh-CN"/>
        </w:rPr>
        <w:t xml:space="preserve"> LIU J, SHEN C, WU S, et al. Correction method of the manned spacecraft low altitude ranging based on γ ray[J]. Aerospace Science and Technology, 2016, 50: 71–76</w:t>
      </w:r>
    </w:p>
    <w:sectPr w:rsidR="005D2206" w:rsidRPr="0099472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70315" w14:textId="77777777" w:rsidR="0076448A" w:rsidRDefault="0076448A" w:rsidP="00997F15">
      <w:r>
        <w:separator/>
      </w:r>
    </w:p>
  </w:endnote>
  <w:endnote w:type="continuationSeparator" w:id="0">
    <w:p w14:paraId="74BF15D0" w14:textId="77777777" w:rsidR="0076448A" w:rsidRDefault="0076448A" w:rsidP="00997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altName w:val="KaiT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华文仿宋">
    <w:altName w:val="STFangsong"/>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499EC" w14:textId="77777777" w:rsidR="0076448A" w:rsidRDefault="0076448A" w:rsidP="00997F15">
      <w:r>
        <w:separator/>
      </w:r>
    </w:p>
  </w:footnote>
  <w:footnote w:type="continuationSeparator" w:id="0">
    <w:p w14:paraId="6D7A94AF" w14:textId="77777777" w:rsidR="0076448A" w:rsidRDefault="0076448A" w:rsidP="00997F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A8A21B0"/>
    <w:lvl w:ilvl="0">
      <w:start w:val="1"/>
      <w:numFmt w:val="lowerLetter"/>
      <w:lvlText w:val="%1)"/>
      <w:lvlJc w:val="left"/>
      <w:pPr>
        <w:ind w:left="440" w:hanging="44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15:restartNumberingAfterBreak="0">
    <w:nsid w:val="00000002"/>
    <w:multiLevelType w:val="hybridMultilevel"/>
    <w:tmpl w:val="00000002"/>
    <w:lvl w:ilvl="0" w:tplc="5FCA5234">
      <w:start w:val="1"/>
      <w:numFmt w:val="bullet"/>
      <w:lvlText w:val=""/>
      <w:lvlJc w:val="left"/>
      <w:pPr>
        <w:ind w:left="720" w:hanging="360"/>
      </w:pPr>
      <w:rPr>
        <w:rFonts w:ascii="Symbol" w:hAnsi="Symbol"/>
      </w:rPr>
    </w:lvl>
    <w:lvl w:ilvl="1" w:tplc="251861F8">
      <w:start w:val="1"/>
      <w:numFmt w:val="bullet"/>
      <w:lvlText w:val="o"/>
      <w:lvlJc w:val="left"/>
      <w:pPr>
        <w:tabs>
          <w:tab w:val="num" w:pos="1440"/>
        </w:tabs>
        <w:ind w:left="1440" w:hanging="360"/>
      </w:pPr>
      <w:rPr>
        <w:rFonts w:ascii="Courier New" w:hAnsi="Courier New"/>
      </w:rPr>
    </w:lvl>
    <w:lvl w:ilvl="2" w:tplc="D22C88E6">
      <w:start w:val="1"/>
      <w:numFmt w:val="bullet"/>
      <w:lvlText w:val=""/>
      <w:lvlJc w:val="left"/>
      <w:pPr>
        <w:tabs>
          <w:tab w:val="num" w:pos="2160"/>
        </w:tabs>
        <w:ind w:left="2160" w:hanging="360"/>
      </w:pPr>
      <w:rPr>
        <w:rFonts w:ascii="Wingdings" w:hAnsi="Wingdings"/>
      </w:rPr>
    </w:lvl>
    <w:lvl w:ilvl="3" w:tplc="43C06C0E">
      <w:start w:val="1"/>
      <w:numFmt w:val="bullet"/>
      <w:lvlText w:val=""/>
      <w:lvlJc w:val="left"/>
      <w:pPr>
        <w:tabs>
          <w:tab w:val="num" w:pos="2880"/>
        </w:tabs>
        <w:ind w:left="2880" w:hanging="360"/>
      </w:pPr>
      <w:rPr>
        <w:rFonts w:ascii="Symbol" w:hAnsi="Symbol"/>
      </w:rPr>
    </w:lvl>
    <w:lvl w:ilvl="4" w:tplc="D208F2EC">
      <w:start w:val="1"/>
      <w:numFmt w:val="bullet"/>
      <w:lvlText w:val="o"/>
      <w:lvlJc w:val="left"/>
      <w:pPr>
        <w:tabs>
          <w:tab w:val="num" w:pos="3600"/>
        </w:tabs>
        <w:ind w:left="3600" w:hanging="360"/>
      </w:pPr>
      <w:rPr>
        <w:rFonts w:ascii="Courier New" w:hAnsi="Courier New"/>
      </w:rPr>
    </w:lvl>
    <w:lvl w:ilvl="5" w:tplc="0BB8FBFC">
      <w:start w:val="1"/>
      <w:numFmt w:val="bullet"/>
      <w:lvlText w:val=""/>
      <w:lvlJc w:val="left"/>
      <w:pPr>
        <w:tabs>
          <w:tab w:val="num" w:pos="4320"/>
        </w:tabs>
        <w:ind w:left="4320" w:hanging="360"/>
      </w:pPr>
      <w:rPr>
        <w:rFonts w:ascii="Wingdings" w:hAnsi="Wingdings"/>
      </w:rPr>
    </w:lvl>
    <w:lvl w:ilvl="6" w:tplc="936614B2">
      <w:start w:val="1"/>
      <w:numFmt w:val="bullet"/>
      <w:lvlText w:val=""/>
      <w:lvlJc w:val="left"/>
      <w:pPr>
        <w:tabs>
          <w:tab w:val="num" w:pos="5040"/>
        </w:tabs>
        <w:ind w:left="5040" w:hanging="360"/>
      </w:pPr>
      <w:rPr>
        <w:rFonts w:ascii="Symbol" w:hAnsi="Symbol"/>
      </w:rPr>
    </w:lvl>
    <w:lvl w:ilvl="7" w:tplc="48962CD2">
      <w:start w:val="1"/>
      <w:numFmt w:val="bullet"/>
      <w:lvlText w:val="o"/>
      <w:lvlJc w:val="left"/>
      <w:pPr>
        <w:tabs>
          <w:tab w:val="num" w:pos="5760"/>
        </w:tabs>
        <w:ind w:left="5760" w:hanging="360"/>
      </w:pPr>
      <w:rPr>
        <w:rFonts w:ascii="Courier New" w:hAnsi="Courier New"/>
      </w:rPr>
    </w:lvl>
    <w:lvl w:ilvl="8" w:tplc="D176473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multilevel"/>
    <w:tmpl w:val="0000000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EA9600B0"/>
    <w:lvl w:ilvl="0">
      <w:start w:val="1"/>
      <w:numFmt w:val="lowerLetter"/>
      <w:lvlText w:val="%1)"/>
      <w:lvlJc w:val="left"/>
      <w:pPr>
        <w:ind w:left="360" w:hanging="440"/>
      </w:pPr>
    </w:lvl>
    <w:lvl w:ilvl="1">
      <w:start w:val="1"/>
      <w:numFmt w:val="lowerLetter"/>
      <w:lvlText w:val="%2."/>
      <w:lvlJc w:val="left"/>
      <w:pPr>
        <w:tabs>
          <w:tab w:val="num" w:pos="1000"/>
        </w:tabs>
        <w:ind w:left="1000" w:hanging="360"/>
      </w:pPr>
    </w:lvl>
    <w:lvl w:ilvl="2">
      <w:start w:val="1"/>
      <w:numFmt w:val="lowerRoman"/>
      <w:lvlText w:val="%3."/>
      <w:lvlJc w:val="right"/>
      <w:pPr>
        <w:tabs>
          <w:tab w:val="num" w:pos="1720"/>
        </w:tabs>
        <w:ind w:left="1720" w:hanging="180"/>
      </w:pPr>
    </w:lvl>
    <w:lvl w:ilvl="3">
      <w:start w:val="1"/>
      <w:numFmt w:val="decimal"/>
      <w:lvlText w:val="%4."/>
      <w:lvlJc w:val="left"/>
      <w:pPr>
        <w:tabs>
          <w:tab w:val="num" w:pos="2440"/>
        </w:tabs>
        <w:ind w:left="2440" w:hanging="360"/>
      </w:pPr>
    </w:lvl>
    <w:lvl w:ilvl="4">
      <w:start w:val="1"/>
      <w:numFmt w:val="lowerLetter"/>
      <w:lvlText w:val="%5."/>
      <w:lvlJc w:val="left"/>
      <w:pPr>
        <w:tabs>
          <w:tab w:val="num" w:pos="3160"/>
        </w:tabs>
        <w:ind w:left="3160" w:hanging="360"/>
      </w:pPr>
    </w:lvl>
    <w:lvl w:ilvl="5">
      <w:start w:val="1"/>
      <w:numFmt w:val="lowerRoman"/>
      <w:lvlText w:val="%6."/>
      <w:lvlJc w:val="right"/>
      <w:pPr>
        <w:tabs>
          <w:tab w:val="num" w:pos="3880"/>
        </w:tabs>
        <w:ind w:left="3880" w:hanging="180"/>
      </w:pPr>
    </w:lvl>
    <w:lvl w:ilvl="6">
      <w:start w:val="1"/>
      <w:numFmt w:val="decimal"/>
      <w:lvlText w:val="%7."/>
      <w:lvlJc w:val="left"/>
      <w:pPr>
        <w:tabs>
          <w:tab w:val="num" w:pos="4600"/>
        </w:tabs>
        <w:ind w:left="4600" w:hanging="360"/>
      </w:pPr>
    </w:lvl>
    <w:lvl w:ilvl="7">
      <w:start w:val="1"/>
      <w:numFmt w:val="lowerLetter"/>
      <w:lvlText w:val="%8."/>
      <w:lvlJc w:val="left"/>
      <w:pPr>
        <w:tabs>
          <w:tab w:val="num" w:pos="5320"/>
        </w:tabs>
        <w:ind w:left="5320" w:hanging="360"/>
      </w:pPr>
    </w:lvl>
    <w:lvl w:ilvl="8">
      <w:start w:val="1"/>
      <w:numFmt w:val="lowerRoman"/>
      <w:lvlText w:val="%9."/>
      <w:lvlJc w:val="right"/>
      <w:pPr>
        <w:tabs>
          <w:tab w:val="num" w:pos="6040"/>
        </w:tabs>
        <w:ind w:left="6040" w:hanging="180"/>
      </w:pPr>
    </w:lvl>
  </w:abstractNum>
  <w:abstractNum w:abstractNumId="4" w15:restartNumberingAfterBreak="0">
    <w:nsid w:val="00000005"/>
    <w:multiLevelType w:val="multilevel"/>
    <w:tmpl w:val="91F6070C"/>
    <w:lvl w:ilvl="0">
      <w:start w:val="1"/>
      <w:numFmt w:val="lowerRoman"/>
      <w:lvlText w:val="%1."/>
      <w:lvlJc w:val="right"/>
      <w:pPr>
        <w:ind w:left="800" w:hanging="4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0000000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C6E5A1E"/>
    <w:multiLevelType w:val="multilevel"/>
    <w:tmpl w:val="00000001"/>
    <w:styleLink w:val="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3DBD4A0D"/>
    <w:multiLevelType w:val="hybridMultilevel"/>
    <w:tmpl w:val="31727354"/>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8" w15:restartNumberingAfterBreak="0">
    <w:nsid w:val="50F17A8E"/>
    <w:multiLevelType w:val="multilevel"/>
    <w:tmpl w:val="00000005"/>
    <w:styleLink w:val="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7956195D"/>
    <w:multiLevelType w:val="multilevel"/>
    <w:tmpl w:val="00000004"/>
    <w:styleLink w:val="2"/>
    <w:lvl w:ilvl="0">
      <w:start w:val="1"/>
      <w:numFmt w:val="decimal"/>
      <w:lvlText w:val="%1."/>
      <w:lvlJc w:val="left"/>
      <w:pPr>
        <w:ind w:left="280" w:hanging="360"/>
      </w:pPr>
    </w:lvl>
    <w:lvl w:ilvl="1">
      <w:start w:val="1"/>
      <w:numFmt w:val="lowerLetter"/>
      <w:lvlText w:val="%2."/>
      <w:lvlJc w:val="left"/>
      <w:pPr>
        <w:tabs>
          <w:tab w:val="num" w:pos="1000"/>
        </w:tabs>
        <w:ind w:left="1000" w:hanging="360"/>
      </w:pPr>
    </w:lvl>
    <w:lvl w:ilvl="2">
      <w:start w:val="1"/>
      <w:numFmt w:val="lowerRoman"/>
      <w:lvlText w:val="%3."/>
      <w:lvlJc w:val="right"/>
      <w:pPr>
        <w:tabs>
          <w:tab w:val="num" w:pos="1720"/>
        </w:tabs>
        <w:ind w:left="1720" w:hanging="180"/>
      </w:pPr>
    </w:lvl>
    <w:lvl w:ilvl="3">
      <w:start w:val="1"/>
      <w:numFmt w:val="decimal"/>
      <w:lvlText w:val="%4."/>
      <w:lvlJc w:val="left"/>
      <w:pPr>
        <w:tabs>
          <w:tab w:val="num" w:pos="2440"/>
        </w:tabs>
        <w:ind w:left="2440" w:hanging="360"/>
      </w:pPr>
    </w:lvl>
    <w:lvl w:ilvl="4">
      <w:start w:val="1"/>
      <w:numFmt w:val="lowerLetter"/>
      <w:lvlText w:val="%5."/>
      <w:lvlJc w:val="left"/>
      <w:pPr>
        <w:tabs>
          <w:tab w:val="num" w:pos="3160"/>
        </w:tabs>
        <w:ind w:left="3160" w:hanging="360"/>
      </w:pPr>
    </w:lvl>
    <w:lvl w:ilvl="5">
      <w:start w:val="1"/>
      <w:numFmt w:val="lowerRoman"/>
      <w:lvlText w:val="%6."/>
      <w:lvlJc w:val="right"/>
      <w:pPr>
        <w:tabs>
          <w:tab w:val="num" w:pos="3880"/>
        </w:tabs>
        <w:ind w:left="3880" w:hanging="180"/>
      </w:pPr>
    </w:lvl>
    <w:lvl w:ilvl="6">
      <w:start w:val="1"/>
      <w:numFmt w:val="decimal"/>
      <w:lvlText w:val="%7."/>
      <w:lvlJc w:val="left"/>
      <w:pPr>
        <w:tabs>
          <w:tab w:val="num" w:pos="4600"/>
        </w:tabs>
        <w:ind w:left="4600" w:hanging="360"/>
      </w:pPr>
    </w:lvl>
    <w:lvl w:ilvl="7">
      <w:start w:val="1"/>
      <w:numFmt w:val="lowerLetter"/>
      <w:lvlText w:val="%8."/>
      <w:lvlJc w:val="left"/>
      <w:pPr>
        <w:tabs>
          <w:tab w:val="num" w:pos="5320"/>
        </w:tabs>
        <w:ind w:left="5320" w:hanging="360"/>
      </w:pPr>
    </w:lvl>
    <w:lvl w:ilvl="8">
      <w:start w:val="1"/>
      <w:numFmt w:val="lowerRoman"/>
      <w:lvlText w:val="%9."/>
      <w:lvlJc w:val="right"/>
      <w:pPr>
        <w:tabs>
          <w:tab w:val="num" w:pos="6040"/>
        </w:tabs>
        <w:ind w:left="6040" w:hanging="180"/>
      </w:pPr>
    </w:lvl>
  </w:abstractNum>
  <w:num w:numId="1" w16cid:durableId="123039742">
    <w:abstractNumId w:val="0"/>
  </w:num>
  <w:num w:numId="2" w16cid:durableId="639190701">
    <w:abstractNumId w:val="1"/>
  </w:num>
  <w:num w:numId="3" w16cid:durableId="1331983667">
    <w:abstractNumId w:val="2"/>
  </w:num>
  <w:num w:numId="4" w16cid:durableId="82459503">
    <w:abstractNumId w:val="3"/>
  </w:num>
  <w:num w:numId="5" w16cid:durableId="776947569">
    <w:abstractNumId w:val="4"/>
  </w:num>
  <w:num w:numId="6" w16cid:durableId="371417655">
    <w:abstractNumId w:val="5"/>
  </w:num>
  <w:num w:numId="7" w16cid:durableId="2100249033">
    <w:abstractNumId w:val="8"/>
  </w:num>
  <w:num w:numId="8" w16cid:durableId="1237516449">
    <w:abstractNumId w:val="7"/>
  </w:num>
  <w:num w:numId="9" w16cid:durableId="776290704">
    <w:abstractNumId w:val="9"/>
  </w:num>
  <w:num w:numId="10" w16cid:durableId="17911667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bordersDoNotSurroundHeader/>
  <w:bordersDoNotSurroundFooter/>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206"/>
    <w:rsid w:val="00015EFC"/>
    <w:rsid w:val="000332BF"/>
    <w:rsid w:val="00033B33"/>
    <w:rsid w:val="00034C3C"/>
    <w:rsid w:val="001C4FF8"/>
    <w:rsid w:val="00201222"/>
    <w:rsid w:val="00222C2E"/>
    <w:rsid w:val="00393FA1"/>
    <w:rsid w:val="003A0452"/>
    <w:rsid w:val="004105FF"/>
    <w:rsid w:val="004836B1"/>
    <w:rsid w:val="004A6100"/>
    <w:rsid w:val="00533280"/>
    <w:rsid w:val="005C5A61"/>
    <w:rsid w:val="005D2206"/>
    <w:rsid w:val="00617AA6"/>
    <w:rsid w:val="00637135"/>
    <w:rsid w:val="006A399D"/>
    <w:rsid w:val="006A4198"/>
    <w:rsid w:val="0071427C"/>
    <w:rsid w:val="0076448A"/>
    <w:rsid w:val="007F26BF"/>
    <w:rsid w:val="008B0153"/>
    <w:rsid w:val="008F52B9"/>
    <w:rsid w:val="00983BA8"/>
    <w:rsid w:val="00994722"/>
    <w:rsid w:val="00997F15"/>
    <w:rsid w:val="009D1EA3"/>
    <w:rsid w:val="009E6FD9"/>
    <w:rsid w:val="00A0115C"/>
    <w:rsid w:val="00A976DB"/>
    <w:rsid w:val="00AB5218"/>
    <w:rsid w:val="00B72554"/>
    <w:rsid w:val="00B90AFD"/>
    <w:rsid w:val="00BE6E18"/>
    <w:rsid w:val="00C52169"/>
    <w:rsid w:val="00C8367A"/>
    <w:rsid w:val="00E52B7F"/>
    <w:rsid w:val="00ED16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48E8A"/>
  <w15:docId w15:val="{1A16F08B-6745-4348-AE56-7AA8D3D20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5BCE"/>
    <w:rPr>
      <w:sz w:val="24"/>
      <w:szCs w:val="24"/>
    </w:rPr>
  </w:style>
  <w:style w:type="paragraph" w:styleId="10">
    <w:name w:val="heading 1"/>
    <w:basedOn w:val="a"/>
    <w:next w:val="a"/>
    <w:link w:val="11"/>
    <w:uiPriority w:val="9"/>
    <w:qFormat/>
    <w:rsid w:val="00506D7A"/>
    <w:pPr>
      <w:keepNext/>
      <w:keepLines/>
      <w:spacing w:before="240"/>
      <w:outlineLvl w:val="0"/>
    </w:pPr>
    <w:rPr>
      <w:rFonts w:eastAsia="Times New Roman"/>
      <w:b/>
      <w:bCs/>
      <w:color w:val="2F5496"/>
      <w:kern w:val="36"/>
      <w:sz w:val="48"/>
      <w:szCs w:val="48"/>
    </w:rPr>
  </w:style>
  <w:style w:type="paragraph" w:styleId="20">
    <w:name w:val="heading 2"/>
    <w:basedOn w:val="a"/>
    <w:next w:val="a"/>
    <w:link w:val="21"/>
    <w:uiPriority w:val="9"/>
    <w:qFormat/>
    <w:rsid w:val="00506D7A"/>
    <w:pPr>
      <w:keepNext/>
      <w:keepLines/>
      <w:spacing w:before="40"/>
      <w:outlineLvl w:val="1"/>
    </w:pPr>
    <w:rPr>
      <w:rFonts w:eastAsia="Times New Roman"/>
      <w:b/>
      <w:bCs/>
      <w:color w:val="2F5496"/>
      <w:sz w:val="36"/>
      <w:szCs w:val="36"/>
    </w:rPr>
  </w:style>
  <w:style w:type="paragraph" w:styleId="30">
    <w:name w:val="heading 3"/>
    <w:basedOn w:val="a"/>
    <w:next w:val="a"/>
    <w:link w:val="31"/>
    <w:uiPriority w:val="9"/>
    <w:qFormat/>
    <w:rsid w:val="00506D7A"/>
    <w:pPr>
      <w:keepNext/>
      <w:keepLines/>
      <w:spacing w:before="40"/>
      <w:outlineLvl w:val="2"/>
    </w:pPr>
    <w:rPr>
      <w:rFonts w:eastAsia="Times New Roman"/>
      <w:b/>
      <w:bCs/>
      <w:color w:val="1F3763"/>
      <w:sz w:val="28"/>
      <w:szCs w:val="28"/>
    </w:rPr>
  </w:style>
  <w:style w:type="paragraph" w:styleId="4">
    <w:name w:val="heading 4"/>
    <w:basedOn w:val="a"/>
    <w:next w:val="a"/>
    <w:link w:val="40"/>
    <w:uiPriority w:val="9"/>
    <w:qFormat/>
    <w:rsid w:val="00506D7A"/>
    <w:pPr>
      <w:keepNext/>
      <w:keepLines/>
      <w:spacing w:before="40"/>
      <w:outlineLvl w:val="3"/>
    </w:pPr>
    <w:rPr>
      <w:rFonts w:eastAsia="Times New Roman"/>
      <w:b/>
      <w:bCs/>
      <w:iCs/>
      <w:color w:val="2F5496"/>
    </w:rPr>
  </w:style>
  <w:style w:type="paragraph" w:styleId="5">
    <w:name w:val="heading 5"/>
    <w:basedOn w:val="a"/>
    <w:next w:val="a"/>
    <w:link w:val="50"/>
    <w:uiPriority w:val="9"/>
    <w:qFormat/>
    <w:rsid w:val="00506D7A"/>
    <w:pPr>
      <w:keepNext/>
      <w:keepLines/>
      <w:spacing w:before="40"/>
      <w:outlineLvl w:val="4"/>
    </w:pPr>
    <w:rPr>
      <w:rFonts w:eastAsia="Times New Roman"/>
      <w:b/>
      <w:bCs/>
      <w:color w:val="2F5496"/>
      <w:sz w:val="20"/>
      <w:szCs w:val="20"/>
    </w:rPr>
  </w:style>
  <w:style w:type="paragraph" w:styleId="6">
    <w:name w:val="heading 6"/>
    <w:basedOn w:val="a"/>
    <w:next w:val="a"/>
    <w:link w:val="60"/>
    <w:uiPriority w:val="9"/>
    <w:qFormat/>
    <w:rsid w:val="00506D7A"/>
    <w:pPr>
      <w:keepNext/>
      <w:keepLines/>
      <w:spacing w:before="40"/>
      <w:outlineLvl w:val="5"/>
    </w:pPr>
    <w:rPr>
      <w:rFonts w:eastAsia="Times New Roman"/>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
    <w:rsid w:val="00506D7A"/>
    <w:rPr>
      <w:rFonts w:ascii="Calibri Light" w:eastAsia="Times New Roman" w:hAnsi="Calibri Light" w:cs="Times New Roman"/>
      <w:color w:val="2F5496"/>
      <w:sz w:val="32"/>
      <w:szCs w:val="32"/>
    </w:rPr>
  </w:style>
  <w:style w:type="character" w:customStyle="1" w:styleId="21">
    <w:name w:val="标题 2 字符"/>
    <w:basedOn w:val="a0"/>
    <w:link w:val="20"/>
    <w:uiPriority w:val="9"/>
    <w:rsid w:val="00506D7A"/>
    <w:rPr>
      <w:rFonts w:ascii="Calibri Light" w:eastAsia="Times New Roman" w:hAnsi="Calibri Light" w:cs="Times New Roman"/>
      <w:color w:val="2F5496"/>
      <w:sz w:val="26"/>
      <w:szCs w:val="26"/>
    </w:rPr>
  </w:style>
  <w:style w:type="character" w:customStyle="1" w:styleId="31">
    <w:name w:val="标题 3 字符"/>
    <w:basedOn w:val="a0"/>
    <w:link w:val="30"/>
    <w:uiPriority w:val="9"/>
    <w:rsid w:val="00506D7A"/>
    <w:rPr>
      <w:rFonts w:ascii="Calibri Light" w:eastAsia="Times New Roman" w:hAnsi="Calibri Light" w:cs="Times New Roman"/>
      <w:color w:val="1F3763"/>
      <w:sz w:val="24"/>
      <w:szCs w:val="24"/>
    </w:rPr>
  </w:style>
  <w:style w:type="character" w:customStyle="1" w:styleId="40">
    <w:name w:val="标题 4 字符"/>
    <w:basedOn w:val="a0"/>
    <w:link w:val="4"/>
    <w:uiPriority w:val="9"/>
    <w:rsid w:val="00506D7A"/>
    <w:rPr>
      <w:rFonts w:ascii="Calibri Light" w:eastAsia="Times New Roman" w:hAnsi="Calibri Light" w:cs="Times New Roman"/>
      <w:i/>
      <w:iCs/>
      <w:color w:val="2F5496"/>
    </w:rPr>
  </w:style>
  <w:style w:type="character" w:customStyle="1" w:styleId="50">
    <w:name w:val="标题 5 字符"/>
    <w:basedOn w:val="a0"/>
    <w:link w:val="5"/>
    <w:uiPriority w:val="9"/>
    <w:rsid w:val="00506D7A"/>
    <w:rPr>
      <w:rFonts w:ascii="Calibri Light" w:eastAsia="Times New Roman" w:hAnsi="Calibri Light" w:cs="Times New Roman"/>
      <w:color w:val="2F5496"/>
    </w:rPr>
  </w:style>
  <w:style w:type="character" w:customStyle="1" w:styleId="60">
    <w:name w:val="标题 6 字符"/>
    <w:basedOn w:val="a0"/>
    <w:link w:val="6"/>
    <w:uiPriority w:val="9"/>
    <w:rsid w:val="00506D7A"/>
    <w:rPr>
      <w:rFonts w:ascii="Calibri Light" w:eastAsia="Times New Roman" w:hAnsi="Calibri Light" w:cs="Times New Roman"/>
      <w:color w:val="1F3763"/>
    </w:rPr>
  </w:style>
  <w:style w:type="character" w:customStyle="1" w:styleId="zp-InText-zp-ID--13285244-23UZQZXH--wpzp-InText-Citationloading">
    <w:name w:val="zp-InText-zp-ID--13285244-23UZQZXH--wp zp-InText-Citation loading"/>
    <w:basedOn w:val="a0"/>
  </w:style>
  <w:style w:type="character" w:customStyle="1" w:styleId="zp-InText-zp-ID--13285244-TA3NBB35--wpzp-InText-Citationloading">
    <w:name w:val="zp-InText-zp-ID--13285244-TA3NBB35--wp zp-InText-Citation loading"/>
    <w:basedOn w:val="a0"/>
  </w:style>
  <w:style w:type="character" w:customStyle="1" w:styleId="zp-InText-zp-ID--13285244-PLPBIUMM--wpzp-InText-Citationloading">
    <w:name w:val="zp-InText-zp-ID--13285244-PLPBIUMM--wp zp-InText-Citation loading"/>
    <w:basedOn w:val="a0"/>
  </w:style>
  <w:style w:type="character" w:customStyle="1" w:styleId="zp-InText-zp-ID--13285244-CW3TGCI5--wpzp-InText-Citationloading">
    <w:name w:val="zp-InText-zp-ID--13285244-CW3TGCI5--wp zp-InText-Citation loading"/>
    <w:basedOn w:val="a0"/>
  </w:style>
  <w:style w:type="character" w:customStyle="1" w:styleId="zp-InText-zp-ID--13285244-DPIN5N5W--wpzp-InText-Citationloading">
    <w:name w:val="zp-InText-zp-ID--13285244-DPIN5N5W--wp zp-InText-Citation loading"/>
    <w:basedOn w:val="a0"/>
  </w:style>
  <w:style w:type="character" w:customStyle="1" w:styleId="zp-InText-zp-ID--13285244-V4U8ZCMN--13285244-7FK2REVH--13285244-8EMK69KH--wpzp-InText-Citationloading">
    <w:name w:val="zp-InText-zp-ID--13285244-V4U8ZCMN-_-13285244-7FK2REVH-_-13285244-8EMK69KH--wp zp-InText-Citation loading"/>
    <w:basedOn w:val="a0"/>
  </w:style>
  <w:style w:type="character" w:customStyle="1" w:styleId="zp-InText-zp-ID--13285244-N33B7459--13285244-VVAWSPFB--13285244-CKNXM3ZM--13285244-CUFKV4PS--wpzp-InText-Citationloading">
    <w:name w:val="zp-InText-zp-ID--13285244-N33B7459-_-13285244-VVAWSPFB-_-13285244-CKNXM3ZM-_-13285244-CUFKV4PS--wp zp-InText-Citation loading"/>
    <w:basedOn w:val="a0"/>
  </w:style>
  <w:style w:type="character" w:customStyle="1" w:styleId="zp-InText-zp-ID--13285244-YUMCLWRE--wpzp-InText-Citationloading">
    <w:name w:val="zp-InText-zp-ID--13285244-YUMCLWRE--wp zp-InText-Citation loading"/>
    <w:basedOn w:val="a0"/>
  </w:style>
  <w:style w:type="character" w:customStyle="1" w:styleId="js--wpm-format-cite">
    <w:name w:val="js--wpm-format-cite"/>
    <w:basedOn w:val="a0"/>
  </w:style>
  <w:style w:type="character" w:customStyle="1" w:styleId="ZPITEMKEY">
    <w:name w:val="ZP_ITEM_KEY"/>
    <w:basedOn w:val="a0"/>
  </w:style>
  <w:style w:type="character" w:customStyle="1" w:styleId="ZPSTYLE">
    <w:name w:val="ZP_STYLE"/>
    <w:basedOn w:val="a0"/>
  </w:style>
  <w:style w:type="character" w:customStyle="1" w:styleId="ZPSORTBY">
    <w:name w:val="ZP_SORTBY"/>
    <w:basedOn w:val="a0"/>
  </w:style>
  <w:style w:type="character" w:customStyle="1" w:styleId="ZPORDER">
    <w:name w:val="ZP_ORDER"/>
    <w:basedOn w:val="a0"/>
  </w:style>
  <w:style w:type="character" w:customStyle="1" w:styleId="ZPTITLE">
    <w:name w:val="ZP_TITLE"/>
    <w:basedOn w:val="a0"/>
  </w:style>
  <w:style w:type="character" w:customStyle="1" w:styleId="ZPSHOWIMAGE">
    <w:name w:val="ZP_SHOWIMAGE"/>
    <w:basedOn w:val="a0"/>
  </w:style>
  <w:style w:type="character" w:customStyle="1" w:styleId="ZPSHOWTAGS">
    <w:name w:val="ZP_SHOWTAGS"/>
    <w:basedOn w:val="a0"/>
  </w:style>
  <w:style w:type="character" w:customStyle="1" w:styleId="ZPDOWNLOADABLE">
    <w:name w:val="ZP_DOWNLOADABLE"/>
    <w:basedOn w:val="a0"/>
  </w:style>
  <w:style w:type="character" w:customStyle="1" w:styleId="ZPNOTES">
    <w:name w:val="ZP_NOTES"/>
    <w:basedOn w:val="a0"/>
  </w:style>
  <w:style w:type="character" w:customStyle="1" w:styleId="ZPABSTRACT">
    <w:name w:val="ZP_ABSTRACT"/>
    <w:basedOn w:val="a0"/>
  </w:style>
  <w:style w:type="character" w:customStyle="1" w:styleId="ZPCITEABLE">
    <w:name w:val="ZP_CITEABLE"/>
    <w:basedOn w:val="a0"/>
  </w:style>
  <w:style w:type="character" w:customStyle="1" w:styleId="ZPTARGET">
    <w:name w:val="ZP_TARGET"/>
    <w:basedOn w:val="a0"/>
  </w:style>
  <w:style w:type="character" w:customStyle="1" w:styleId="ZPURLWRAP">
    <w:name w:val="ZP_URLWRAP"/>
    <w:basedOn w:val="a0"/>
  </w:style>
  <w:style w:type="character" w:customStyle="1" w:styleId="ZPFORCENUM">
    <w:name w:val="ZP_FORCENUM"/>
    <w:basedOn w:val="a0"/>
  </w:style>
  <w:style w:type="character" w:customStyle="1" w:styleId="ZPHIGHLIGHT">
    <w:name w:val="ZP_HIGHLIGHT"/>
    <w:basedOn w:val="a0"/>
  </w:style>
  <w:style w:type="character" w:customStyle="1" w:styleId="ZPPOSTID">
    <w:name w:val="ZP_POSTID"/>
    <w:basedOn w:val="a0"/>
  </w:style>
  <w:style w:type="paragraph" w:styleId="a3">
    <w:name w:val="Normal (Web)"/>
    <w:basedOn w:val="a"/>
    <w:uiPriority w:val="99"/>
    <w:semiHidden/>
    <w:unhideWhenUsed/>
    <w:rsid w:val="00393FA1"/>
    <w:pPr>
      <w:spacing w:before="100" w:beforeAutospacing="1" w:after="100" w:afterAutospacing="1"/>
    </w:pPr>
    <w:rPr>
      <w:rFonts w:ascii="宋体" w:eastAsia="宋体" w:hAnsi="宋体" w:cs="宋体"/>
      <w:lang w:eastAsia="zh-CN"/>
    </w:rPr>
  </w:style>
  <w:style w:type="character" w:styleId="a4">
    <w:name w:val="Placeholder Text"/>
    <w:basedOn w:val="a0"/>
    <w:uiPriority w:val="99"/>
    <w:semiHidden/>
    <w:rsid w:val="00E52B7F"/>
    <w:rPr>
      <w:color w:val="808080"/>
    </w:rPr>
  </w:style>
  <w:style w:type="paragraph" w:styleId="a5">
    <w:name w:val="header"/>
    <w:basedOn w:val="a"/>
    <w:link w:val="a6"/>
    <w:uiPriority w:val="99"/>
    <w:unhideWhenUsed/>
    <w:rsid w:val="00997F1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997F15"/>
    <w:rPr>
      <w:sz w:val="18"/>
      <w:szCs w:val="18"/>
    </w:rPr>
  </w:style>
  <w:style w:type="paragraph" w:styleId="a7">
    <w:name w:val="footer"/>
    <w:basedOn w:val="a"/>
    <w:link w:val="a8"/>
    <w:uiPriority w:val="99"/>
    <w:unhideWhenUsed/>
    <w:rsid w:val="00997F15"/>
    <w:pPr>
      <w:tabs>
        <w:tab w:val="center" w:pos="4153"/>
        <w:tab w:val="right" w:pos="8306"/>
      </w:tabs>
      <w:snapToGrid w:val="0"/>
    </w:pPr>
    <w:rPr>
      <w:sz w:val="18"/>
      <w:szCs w:val="18"/>
    </w:rPr>
  </w:style>
  <w:style w:type="character" w:customStyle="1" w:styleId="a8">
    <w:name w:val="页脚 字符"/>
    <w:basedOn w:val="a0"/>
    <w:link w:val="a7"/>
    <w:uiPriority w:val="99"/>
    <w:rsid w:val="00997F15"/>
    <w:rPr>
      <w:sz w:val="18"/>
      <w:szCs w:val="18"/>
    </w:rPr>
  </w:style>
  <w:style w:type="paragraph" w:styleId="a9">
    <w:name w:val="caption"/>
    <w:basedOn w:val="a"/>
    <w:next w:val="a"/>
    <w:uiPriority w:val="35"/>
    <w:unhideWhenUsed/>
    <w:qFormat/>
    <w:rsid w:val="009E6FD9"/>
    <w:rPr>
      <w:rFonts w:asciiTheme="majorHAnsi" w:eastAsia="黑体" w:hAnsiTheme="majorHAnsi" w:cstheme="majorBidi"/>
      <w:sz w:val="20"/>
      <w:szCs w:val="20"/>
    </w:rPr>
  </w:style>
  <w:style w:type="character" w:styleId="aa">
    <w:name w:val="annotation reference"/>
    <w:basedOn w:val="a0"/>
    <w:uiPriority w:val="99"/>
    <w:semiHidden/>
    <w:unhideWhenUsed/>
    <w:rsid w:val="001C4FF8"/>
    <w:rPr>
      <w:sz w:val="21"/>
      <w:szCs w:val="21"/>
    </w:rPr>
  </w:style>
  <w:style w:type="paragraph" w:styleId="ab">
    <w:name w:val="annotation text"/>
    <w:basedOn w:val="a"/>
    <w:link w:val="ac"/>
    <w:uiPriority w:val="99"/>
    <w:semiHidden/>
    <w:unhideWhenUsed/>
    <w:rsid w:val="001C4FF8"/>
  </w:style>
  <w:style w:type="character" w:customStyle="1" w:styleId="ac">
    <w:name w:val="批注文字 字符"/>
    <w:basedOn w:val="a0"/>
    <w:link w:val="ab"/>
    <w:uiPriority w:val="99"/>
    <w:semiHidden/>
    <w:rsid w:val="001C4FF8"/>
    <w:rPr>
      <w:sz w:val="24"/>
      <w:szCs w:val="24"/>
    </w:rPr>
  </w:style>
  <w:style w:type="paragraph" w:styleId="ad">
    <w:name w:val="annotation subject"/>
    <w:basedOn w:val="ab"/>
    <w:next w:val="ab"/>
    <w:link w:val="ae"/>
    <w:uiPriority w:val="99"/>
    <w:semiHidden/>
    <w:unhideWhenUsed/>
    <w:rsid w:val="001C4FF8"/>
    <w:rPr>
      <w:b/>
      <w:bCs/>
    </w:rPr>
  </w:style>
  <w:style w:type="character" w:customStyle="1" w:styleId="ae">
    <w:name w:val="批注主题 字符"/>
    <w:basedOn w:val="ac"/>
    <w:link w:val="ad"/>
    <w:uiPriority w:val="99"/>
    <w:semiHidden/>
    <w:rsid w:val="001C4FF8"/>
    <w:rPr>
      <w:b/>
      <w:bCs/>
      <w:sz w:val="24"/>
      <w:szCs w:val="24"/>
    </w:rPr>
  </w:style>
  <w:style w:type="numbering" w:customStyle="1" w:styleId="1">
    <w:name w:val="当前列表1"/>
    <w:uiPriority w:val="99"/>
    <w:rsid w:val="00AB5218"/>
    <w:pPr>
      <w:numPr>
        <w:numId w:val="7"/>
      </w:numPr>
    </w:pPr>
  </w:style>
  <w:style w:type="paragraph" w:styleId="af">
    <w:name w:val="List Paragraph"/>
    <w:basedOn w:val="a"/>
    <w:uiPriority w:val="34"/>
    <w:qFormat/>
    <w:rsid w:val="00AB5218"/>
    <w:pPr>
      <w:ind w:firstLineChars="200" w:firstLine="420"/>
    </w:pPr>
  </w:style>
  <w:style w:type="numbering" w:customStyle="1" w:styleId="2">
    <w:name w:val="当前列表2"/>
    <w:uiPriority w:val="99"/>
    <w:rsid w:val="00AB5218"/>
    <w:pPr>
      <w:numPr>
        <w:numId w:val="9"/>
      </w:numPr>
    </w:pPr>
  </w:style>
  <w:style w:type="numbering" w:customStyle="1" w:styleId="3">
    <w:name w:val="当前列表3"/>
    <w:uiPriority w:val="99"/>
    <w:rsid w:val="00AB5218"/>
    <w:pPr>
      <w:numPr>
        <w:numId w:val="10"/>
      </w:numPr>
    </w:pPr>
  </w:style>
  <w:style w:type="paragraph" w:styleId="af0">
    <w:name w:val="No Spacing"/>
    <w:uiPriority w:val="1"/>
    <w:qFormat/>
    <w:rsid w:val="0071427C"/>
    <w:rPr>
      <w:sz w:val="24"/>
      <w:szCs w:val="24"/>
    </w:rPr>
  </w:style>
  <w:style w:type="character" w:styleId="af1">
    <w:name w:val="page number"/>
    <w:basedOn w:val="a0"/>
    <w:uiPriority w:val="99"/>
    <w:semiHidden/>
    <w:unhideWhenUsed/>
    <w:rsid w:val="004836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68685">
      <w:bodyDiv w:val="1"/>
      <w:marLeft w:val="0"/>
      <w:marRight w:val="0"/>
      <w:marTop w:val="0"/>
      <w:marBottom w:val="0"/>
      <w:divBdr>
        <w:top w:val="none" w:sz="0" w:space="0" w:color="auto"/>
        <w:left w:val="none" w:sz="0" w:space="0" w:color="auto"/>
        <w:bottom w:val="none" w:sz="0" w:space="0" w:color="auto"/>
        <w:right w:val="none" w:sz="0" w:space="0" w:color="auto"/>
      </w:divBdr>
    </w:div>
    <w:div w:id="169372040">
      <w:bodyDiv w:val="1"/>
      <w:marLeft w:val="0"/>
      <w:marRight w:val="0"/>
      <w:marTop w:val="0"/>
      <w:marBottom w:val="0"/>
      <w:divBdr>
        <w:top w:val="none" w:sz="0" w:space="0" w:color="auto"/>
        <w:left w:val="none" w:sz="0" w:space="0" w:color="auto"/>
        <w:bottom w:val="none" w:sz="0" w:space="0" w:color="auto"/>
        <w:right w:val="none" w:sz="0" w:space="0" w:color="auto"/>
      </w:divBdr>
    </w:div>
    <w:div w:id="584533082">
      <w:bodyDiv w:val="1"/>
      <w:marLeft w:val="0"/>
      <w:marRight w:val="0"/>
      <w:marTop w:val="0"/>
      <w:marBottom w:val="0"/>
      <w:divBdr>
        <w:top w:val="none" w:sz="0" w:space="0" w:color="auto"/>
        <w:left w:val="none" w:sz="0" w:space="0" w:color="auto"/>
        <w:bottom w:val="none" w:sz="0" w:space="0" w:color="auto"/>
        <w:right w:val="none" w:sz="0" w:space="0" w:color="auto"/>
      </w:divBdr>
    </w:div>
    <w:div w:id="615915504">
      <w:bodyDiv w:val="1"/>
      <w:marLeft w:val="0"/>
      <w:marRight w:val="0"/>
      <w:marTop w:val="0"/>
      <w:marBottom w:val="0"/>
      <w:divBdr>
        <w:top w:val="none" w:sz="0" w:space="0" w:color="auto"/>
        <w:left w:val="none" w:sz="0" w:space="0" w:color="auto"/>
        <w:bottom w:val="none" w:sz="0" w:space="0" w:color="auto"/>
        <w:right w:val="none" w:sz="0" w:space="0" w:color="auto"/>
      </w:divBdr>
    </w:div>
    <w:div w:id="929654209">
      <w:bodyDiv w:val="1"/>
      <w:marLeft w:val="0"/>
      <w:marRight w:val="0"/>
      <w:marTop w:val="0"/>
      <w:marBottom w:val="0"/>
      <w:divBdr>
        <w:top w:val="none" w:sz="0" w:space="0" w:color="auto"/>
        <w:left w:val="none" w:sz="0" w:space="0" w:color="auto"/>
        <w:bottom w:val="none" w:sz="0" w:space="0" w:color="auto"/>
        <w:right w:val="none" w:sz="0" w:space="0" w:color="auto"/>
      </w:divBdr>
    </w:div>
    <w:div w:id="1052078708">
      <w:bodyDiv w:val="1"/>
      <w:marLeft w:val="0"/>
      <w:marRight w:val="0"/>
      <w:marTop w:val="0"/>
      <w:marBottom w:val="0"/>
      <w:divBdr>
        <w:top w:val="none" w:sz="0" w:space="0" w:color="auto"/>
        <w:left w:val="none" w:sz="0" w:space="0" w:color="auto"/>
        <w:bottom w:val="none" w:sz="0" w:space="0" w:color="auto"/>
        <w:right w:val="none" w:sz="0" w:space="0" w:color="auto"/>
      </w:divBdr>
    </w:div>
    <w:div w:id="1563250865">
      <w:bodyDiv w:val="1"/>
      <w:marLeft w:val="0"/>
      <w:marRight w:val="0"/>
      <w:marTop w:val="0"/>
      <w:marBottom w:val="0"/>
      <w:divBdr>
        <w:top w:val="none" w:sz="0" w:space="0" w:color="auto"/>
        <w:left w:val="none" w:sz="0" w:space="0" w:color="auto"/>
        <w:bottom w:val="none" w:sz="0" w:space="0" w:color="auto"/>
        <w:right w:val="none" w:sz="0" w:space="0" w:color="auto"/>
      </w:divBdr>
    </w:div>
    <w:div w:id="1867206841">
      <w:bodyDiv w:val="1"/>
      <w:marLeft w:val="0"/>
      <w:marRight w:val="0"/>
      <w:marTop w:val="0"/>
      <w:marBottom w:val="0"/>
      <w:divBdr>
        <w:top w:val="none" w:sz="0" w:space="0" w:color="auto"/>
        <w:left w:val="none" w:sz="0" w:space="0" w:color="auto"/>
        <w:bottom w:val="none" w:sz="0" w:space="0" w:color="auto"/>
        <w:right w:val="none" w:sz="0" w:space="0" w:color="auto"/>
      </w:divBdr>
      <w:divsChild>
        <w:div w:id="1028405992">
          <w:marLeft w:val="0"/>
          <w:marRight w:val="0"/>
          <w:marTop w:val="0"/>
          <w:marBottom w:val="0"/>
          <w:divBdr>
            <w:top w:val="single" w:sz="2" w:space="0" w:color="E5E7EB"/>
            <w:left w:val="single" w:sz="2" w:space="0" w:color="E5E7EB"/>
            <w:bottom w:val="single" w:sz="2" w:space="0" w:color="E5E7EB"/>
            <w:right w:val="single" w:sz="2" w:space="0" w:color="E5E7EB"/>
          </w:divBdr>
          <w:divsChild>
            <w:div w:id="1131940579">
              <w:marLeft w:val="0"/>
              <w:marRight w:val="0"/>
              <w:marTop w:val="100"/>
              <w:marBottom w:val="100"/>
              <w:divBdr>
                <w:top w:val="single" w:sz="2" w:space="0" w:color="E5E7EB"/>
                <w:left w:val="single" w:sz="2" w:space="0" w:color="E5E7EB"/>
                <w:bottom w:val="single" w:sz="2" w:space="0" w:color="E5E7EB"/>
                <w:right w:val="single" w:sz="2" w:space="0" w:color="E5E7EB"/>
              </w:divBdr>
              <w:divsChild>
                <w:div w:id="464154523">
                  <w:marLeft w:val="0"/>
                  <w:marRight w:val="0"/>
                  <w:marTop w:val="0"/>
                  <w:marBottom w:val="0"/>
                  <w:divBdr>
                    <w:top w:val="single" w:sz="2" w:space="0" w:color="E5E7EB"/>
                    <w:left w:val="single" w:sz="2" w:space="0" w:color="E5E7EB"/>
                    <w:bottom w:val="single" w:sz="2" w:space="0" w:color="E5E7EB"/>
                    <w:right w:val="single" w:sz="2" w:space="0" w:color="E5E7EB"/>
                  </w:divBdr>
                  <w:divsChild>
                    <w:div w:id="616255604">
                      <w:marLeft w:val="0"/>
                      <w:marRight w:val="0"/>
                      <w:marTop w:val="0"/>
                      <w:marBottom w:val="0"/>
                      <w:divBdr>
                        <w:top w:val="single" w:sz="2" w:space="0" w:color="E5E7EB"/>
                        <w:left w:val="single" w:sz="2" w:space="0" w:color="E5E7EB"/>
                        <w:bottom w:val="single" w:sz="2" w:space="0" w:color="E5E7EB"/>
                        <w:right w:val="single" w:sz="2" w:space="0" w:color="E5E7EB"/>
                      </w:divBdr>
                      <w:divsChild>
                        <w:div w:id="910164189">
                          <w:marLeft w:val="0"/>
                          <w:marRight w:val="0"/>
                          <w:marTop w:val="0"/>
                          <w:marBottom w:val="0"/>
                          <w:divBdr>
                            <w:top w:val="single" w:sz="2" w:space="0" w:color="E5E7EB"/>
                            <w:left w:val="single" w:sz="2" w:space="0" w:color="E5E7EB"/>
                            <w:bottom w:val="single" w:sz="2" w:space="0" w:color="E5E7EB"/>
                            <w:right w:val="single" w:sz="2" w:space="0" w:color="E5E7EB"/>
                          </w:divBdr>
                          <w:divsChild>
                            <w:div w:id="1643853112">
                              <w:marLeft w:val="0"/>
                              <w:marRight w:val="0"/>
                              <w:marTop w:val="0"/>
                              <w:marBottom w:val="0"/>
                              <w:divBdr>
                                <w:top w:val="single" w:sz="2" w:space="0" w:color="E5E7EB"/>
                                <w:left w:val="single" w:sz="2" w:space="0" w:color="E5E7EB"/>
                                <w:bottom w:val="single" w:sz="2" w:space="0" w:color="E5E7EB"/>
                                <w:right w:val="single" w:sz="2" w:space="0" w:color="E5E7EB"/>
                              </w:divBdr>
                              <w:divsChild>
                                <w:div w:id="61100017">
                                  <w:marLeft w:val="0"/>
                                  <w:marRight w:val="0"/>
                                  <w:marTop w:val="0"/>
                                  <w:marBottom w:val="0"/>
                                  <w:divBdr>
                                    <w:top w:val="single" w:sz="2" w:space="0" w:color="E5E7EB"/>
                                    <w:left w:val="single" w:sz="2" w:space="0" w:color="E5E7EB"/>
                                    <w:bottom w:val="single" w:sz="2" w:space="0" w:color="E5E7EB"/>
                                    <w:right w:val="single" w:sz="2" w:space="0" w:color="E5E7EB"/>
                                  </w:divBdr>
                                  <w:divsChild>
                                    <w:div w:id="14904425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983609607">
      <w:bodyDiv w:val="1"/>
      <w:marLeft w:val="0"/>
      <w:marRight w:val="0"/>
      <w:marTop w:val="0"/>
      <w:marBottom w:val="0"/>
      <w:divBdr>
        <w:top w:val="none" w:sz="0" w:space="0" w:color="auto"/>
        <w:left w:val="none" w:sz="0" w:space="0" w:color="auto"/>
        <w:bottom w:val="none" w:sz="0" w:space="0" w:color="auto"/>
        <w:right w:val="none" w:sz="0" w:space="0" w:color="auto"/>
      </w:divBdr>
      <w:divsChild>
        <w:div w:id="380135074">
          <w:marLeft w:val="360"/>
          <w:marRight w:val="0"/>
          <w:marTop w:val="0"/>
          <w:marBottom w:val="0"/>
          <w:divBdr>
            <w:top w:val="none" w:sz="0" w:space="0" w:color="auto"/>
            <w:left w:val="none" w:sz="0" w:space="0" w:color="auto"/>
            <w:bottom w:val="none" w:sz="0" w:space="0" w:color="auto"/>
            <w:right w:val="none" w:sz="0" w:space="0" w:color="auto"/>
          </w:divBdr>
        </w:div>
      </w:divsChild>
    </w:div>
    <w:div w:id="1994942999">
      <w:bodyDiv w:val="1"/>
      <w:marLeft w:val="0"/>
      <w:marRight w:val="0"/>
      <w:marTop w:val="0"/>
      <w:marBottom w:val="0"/>
      <w:divBdr>
        <w:top w:val="none" w:sz="0" w:space="0" w:color="auto"/>
        <w:left w:val="none" w:sz="0" w:space="0" w:color="auto"/>
        <w:bottom w:val="none" w:sz="0" w:space="0" w:color="auto"/>
        <w:right w:val="none" w:sz="0" w:space="0" w:color="auto"/>
      </w:divBdr>
    </w:div>
    <w:div w:id="2122411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3440</Words>
  <Characters>19608</Characters>
  <Application>Microsoft Office Word</Application>
  <DocSecurity>0</DocSecurity>
  <Lines>163</Lines>
  <Paragraphs>46</Paragraphs>
  <ScaleCrop>false</ScaleCrop>
  <Company/>
  <LinksUpToDate>false</LinksUpToDate>
  <CharactersWithSpaces>23002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Gamma Ray Ranging for Spacecraft Landings</dc:title>
  <dc:creator>徐嘉路</dc:creator>
  <cp:lastModifiedBy>科衡 朱</cp:lastModifiedBy>
  <cp:revision>4</cp:revision>
  <cp:lastPrinted>2024-01-01T06:12:00Z</cp:lastPrinted>
  <dcterms:created xsi:type="dcterms:W3CDTF">2024-01-01T06:12:00Z</dcterms:created>
  <dcterms:modified xsi:type="dcterms:W3CDTF">2024-01-01T06:18:00Z</dcterms:modified>
</cp:coreProperties>
</file>